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DC" w:rsidRDefault="00175EDC" w:rsidP="00175ED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районный </w:t>
      </w:r>
      <w:r>
        <w:rPr>
          <w:b/>
          <w:caps/>
          <w:spacing w:val="40"/>
        </w:rPr>
        <w:t xml:space="preserve">научно-практический </w:t>
      </w:r>
      <w:r>
        <w:rPr>
          <w:b/>
          <w:caps/>
          <w:spacing w:val="40"/>
        </w:rPr>
        <w:t>семинар</w:t>
      </w:r>
    </w:p>
    <w:p w:rsidR="00175EDC" w:rsidRDefault="00175EDC" w:rsidP="00175ED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175EDC" w:rsidRDefault="00175EDC" w:rsidP="00175EDC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175EDC" w:rsidRDefault="00175EDC" w:rsidP="00175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62E7C">
        <w:rPr>
          <w:b/>
          <w:sz w:val="28"/>
          <w:szCs w:val="28"/>
        </w:rPr>
        <w:t xml:space="preserve">Эмоциональное развитие детей. </w:t>
      </w:r>
    </w:p>
    <w:p w:rsidR="00175EDC" w:rsidRDefault="00175EDC" w:rsidP="00175EDC">
      <w:pPr>
        <w:jc w:val="center"/>
        <w:rPr>
          <w:b/>
          <w:sz w:val="28"/>
          <w:szCs w:val="28"/>
        </w:rPr>
      </w:pPr>
      <w:r w:rsidRPr="00862E7C">
        <w:rPr>
          <w:b/>
          <w:sz w:val="28"/>
          <w:szCs w:val="28"/>
        </w:rPr>
        <w:t>Теория и практика психолого-педагогического сопровождения</w:t>
      </w:r>
      <w:r>
        <w:rPr>
          <w:b/>
          <w:sz w:val="28"/>
          <w:szCs w:val="28"/>
        </w:rPr>
        <w:t>»</w:t>
      </w:r>
    </w:p>
    <w:p w:rsidR="00175EDC" w:rsidRDefault="00175EDC" w:rsidP="00175EDC">
      <w:pPr>
        <w:jc w:val="center"/>
        <w:rPr>
          <w:b/>
          <w:sz w:val="28"/>
          <w:szCs w:val="28"/>
        </w:rPr>
      </w:pPr>
    </w:p>
    <w:p w:rsidR="00175EDC" w:rsidRDefault="00175EDC" w:rsidP="00175EDC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28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 xml:space="preserve">.18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175EDC" w:rsidRDefault="00175EDC" w:rsidP="00175EDC">
      <w:pPr>
        <w:tabs>
          <w:tab w:val="left" w:pos="142"/>
        </w:tabs>
        <w:ind w:left="600"/>
        <w:outlineLvl w:val="0"/>
        <w:rPr>
          <w:b/>
        </w:rPr>
      </w:pPr>
    </w:p>
    <w:p w:rsidR="00175EDC" w:rsidRPr="004A0344" w:rsidRDefault="00175EDC" w:rsidP="00175EDC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175EDC" w:rsidRPr="001E5D52" w:rsidRDefault="00175EDC" w:rsidP="00E76D92">
            <w:r w:rsidRPr="001C17CC">
              <w:t>http://</w:t>
            </w:r>
            <w:r>
              <w:t>минобрнауки.рф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Default="00175EDC" w:rsidP="00E76D92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175EDC" w:rsidRPr="003575D9" w:rsidRDefault="00175EDC" w:rsidP="00E76D92">
            <w:r w:rsidRPr="002F2D0A">
              <w:rPr>
                <w:lang w:val="en-US"/>
              </w:rPr>
              <w:t>http://www.edu.ru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175EDC" w:rsidRPr="003F35F9" w:rsidRDefault="00175EDC" w:rsidP="00E76D92">
            <w:hyperlink r:id="rId5" w:history="1">
              <w:r w:rsidRPr="002F2D0A">
                <w:rPr>
                  <w:rStyle w:val="a4"/>
                </w:rPr>
                <w:t>http://k-obr.spb.ru/</w:t>
              </w:r>
            </w:hyperlink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175EDC" w:rsidRPr="001E5D52" w:rsidRDefault="00175EDC" w:rsidP="00E76D92">
            <w:r w:rsidRPr="001C17CC">
              <w:t>http://www.rfdeti.ru/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175EDC" w:rsidRPr="001E5D52" w:rsidRDefault="00175EDC" w:rsidP="00E76D92">
            <w:r w:rsidRPr="001E5D52">
              <w:t>http://www.spbdeti.org/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175EDC" w:rsidRPr="003F35F9" w:rsidRDefault="00175EDC" w:rsidP="00E76D92">
            <w:hyperlink r:id="rId6" w:history="1">
              <w:r w:rsidRPr="002F2D0A">
                <w:rPr>
                  <w:rStyle w:val="a4"/>
                </w:rPr>
                <w:t>http://www.spbappo.ru/</w:t>
              </w:r>
            </w:hyperlink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265D6C" w:rsidRDefault="00175EDC" w:rsidP="00E76D92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175EDC" w:rsidRPr="001E5D52" w:rsidRDefault="00175EDC" w:rsidP="00E76D92">
            <w:r w:rsidRPr="00265D6C">
              <w:t>http://www.homekid.ru/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054243" w:rsidRDefault="00175EDC" w:rsidP="00E76D92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175EDC" w:rsidRPr="00054243" w:rsidRDefault="00175EDC" w:rsidP="00E76D92">
            <w:r w:rsidRPr="00054243">
              <w:t>http://www.mediationinedu.ru/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Default="00175EDC" w:rsidP="00E76D92">
            <w:r w:rsidRPr="001E5D52">
              <w:t xml:space="preserve">Фонд поддержки детей в трудной жизненной ситуации </w:t>
            </w:r>
          </w:p>
          <w:p w:rsidR="00175EDC" w:rsidRPr="001E5D52" w:rsidRDefault="00175EDC" w:rsidP="00E76D92"/>
        </w:tc>
        <w:tc>
          <w:tcPr>
            <w:tcW w:w="4076" w:type="dxa"/>
            <w:shd w:val="clear" w:color="auto" w:fill="auto"/>
          </w:tcPr>
          <w:p w:rsidR="00175EDC" w:rsidRPr="001E5D52" w:rsidRDefault="00175EDC" w:rsidP="00E76D92">
            <w:r w:rsidRPr="001E5D52">
              <w:t>http://fond-detyam.ru/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175EDC" w:rsidRPr="003F35F9" w:rsidRDefault="00175EDC" w:rsidP="00E76D92">
            <w:pPr>
              <w:jc w:val="center"/>
            </w:pPr>
            <w:r w:rsidRPr="00B767F7">
              <w:t>http://www.proforientator.ru/psycholog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1E5D52" w:rsidRDefault="00175EDC" w:rsidP="00E76D92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175EDC" w:rsidRPr="003F35F9" w:rsidRDefault="00175EDC" w:rsidP="00E76D92">
            <w:hyperlink r:id="rId7" w:history="1">
              <w:r w:rsidRPr="002F2D0A">
                <w:rPr>
                  <w:rStyle w:val="a4"/>
                </w:rPr>
                <w:t>http://deticenter.org/</w:t>
              </w:r>
            </w:hyperlink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8750CD" w:rsidRDefault="00175EDC" w:rsidP="00E76D92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175EDC" w:rsidRPr="008750CD" w:rsidRDefault="00175EDC" w:rsidP="00E76D92">
            <w:r w:rsidRPr="008750CD">
              <w:t>http://profcenter.spb.ru/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2F2D0A" w:rsidRDefault="00175EDC" w:rsidP="00E76D92">
            <w:pPr>
              <w:spacing w:before="150" w:after="150"/>
              <w:ind w:right="150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 xml:space="preserve">КЦСОН Красносельского района </w:t>
            </w:r>
          </w:p>
        </w:tc>
        <w:tc>
          <w:tcPr>
            <w:tcW w:w="4076" w:type="dxa"/>
            <w:shd w:val="clear" w:color="auto" w:fill="auto"/>
          </w:tcPr>
          <w:p w:rsidR="00175EDC" w:rsidRDefault="00175EDC" w:rsidP="00E76D92">
            <w:r w:rsidRPr="00A10E15">
              <w:t>http://kcson.ucoz.org/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2F2D0A" w:rsidRDefault="00175EDC" w:rsidP="00E76D92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175EDC" w:rsidRPr="00B767F7" w:rsidRDefault="00175EDC" w:rsidP="00E76D92">
            <w:r w:rsidRPr="00B767F7">
              <w:t>http://psycho-mir.ru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2F2D0A" w:rsidRDefault="00175EDC" w:rsidP="00E76D92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175EDC" w:rsidRPr="001F5F4C" w:rsidRDefault="00175EDC" w:rsidP="00E76D92">
            <w:r w:rsidRPr="001F5F4C">
              <w:t>https://psy.su/</w:t>
            </w:r>
          </w:p>
        </w:tc>
      </w:tr>
      <w:tr w:rsidR="00175EDC" w:rsidTr="00E76D92">
        <w:tc>
          <w:tcPr>
            <w:tcW w:w="6238" w:type="dxa"/>
            <w:shd w:val="clear" w:color="auto" w:fill="auto"/>
          </w:tcPr>
          <w:p w:rsidR="00175EDC" w:rsidRPr="002F2D0A" w:rsidRDefault="00175EDC" w:rsidP="00E76D92">
            <w:pPr>
              <w:pStyle w:val="1"/>
              <w:spacing w:before="0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2F2D0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175EDC" w:rsidRPr="00AF2B4E" w:rsidRDefault="00175EDC" w:rsidP="00E76D92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AD73A4" w:rsidRDefault="00175EDC" w:rsidP="00175EDC">
      <w:pPr>
        <w:pStyle w:val="a3"/>
        <w:numPr>
          <w:ilvl w:val="0"/>
          <w:numId w:val="1"/>
        </w:numPr>
        <w:rPr>
          <w:b/>
        </w:rPr>
      </w:pPr>
      <w:r w:rsidRPr="00175EDC">
        <w:rPr>
          <w:b/>
        </w:rPr>
        <w:t>Используемые понятия</w:t>
      </w:r>
    </w:p>
    <w:p w:rsidR="00175EDC" w:rsidRDefault="00175EDC" w:rsidP="00175EDC">
      <w:pPr>
        <w:rPr>
          <w:b/>
        </w:rPr>
      </w:pPr>
    </w:p>
    <w:p w:rsidR="00501680" w:rsidRPr="00501680" w:rsidRDefault="00501680" w:rsidP="00F843C9">
      <w:r w:rsidRPr="00501680">
        <w:t xml:space="preserve">Существует треугольник отношений - так называемый </w:t>
      </w:r>
      <w:r w:rsidRPr="00501680">
        <w:rPr>
          <w:b/>
          <w:i/>
        </w:rPr>
        <w:t xml:space="preserve">Треугольник </w:t>
      </w:r>
      <w:proofErr w:type="spellStart"/>
      <w:r w:rsidRPr="00501680">
        <w:rPr>
          <w:b/>
          <w:i/>
        </w:rPr>
        <w:t>Карпмана</w:t>
      </w:r>
      <w:proofErr w:type="spellEnd"/>
      <w:r w:rsidR="00F843C9">
        <w:rPr>
          <w:b/>
          <w:i/>
        </w:rPr>
        <w:t>-Берна</w:t>
      </w:r>
      <w:r w:rsidRPr="00501680">
        <w:rPr>
          <w:b/>
          <w:i/>
        </w:rPr>
        <w:t>,</w:t>
      </w:r>
      <w:r w:rsidRPr="00501680">
        <w:t xml:space="preserve"> состоящий из трёх вершин: </w:t>
      </w:r>
      <w:r w:rsidRPr="00F843C9">
        <w:rPr>
          <w:b/>
          <w:bCs/>
          <w:i/>
          <w:bdr w:val="none" w:sz="0" w:space="0" w:color="auto" w:frame="1"/>
        </w:rPr>
        <w:t>Спас</w:t>
      </w:r>
      <w:r w:rsidR="00F843C9" w:rsidRPr="00F843C9">
        <w:rPr>
          <w:b/>
          <w:bCs/>
          <w:i/>
          <w:bdr w:val="none" w:sz="0" w:space="0" w:color="auto" w:frame="1"/>
        </w:rPr>
        <w:t>а</w:t>
      </w:r>
      <w:r w:rsidRPr="00F843C9">
        <w:rPr>
          <w:b/>
          <w:bCs/>
          <w:i/>
          <w:bdr w:val="none" w:sz="0" w:space="0" w:color="auto" w:frame="1"/>
        </w:rPr>
        <w:t>тель</w:t>
      </w:r>
      <w:r w:rsidR="00F843C9" w:rsidRPr="00F843C9">
        <w:rPr>
          <w:b/>
          <w:bCs/>
          <w:i/>
          <w:bdr w:val="none" w:sz="0" w:space="0" w:color="auto" w:frame="1"/>
        </w:rPr>
        <w:t xml:space="preserve">, </w:t>
      </w:r>
      <w:r w:rsidRPr="00F843C9">
        <w:rPr>
          <w:b/>
          <w:bCs/>
          <w:i/>
          <w:bdr w:val="none" w:sz="0" w:space="0" w:color="auto" w:frame="1"/>
        </w:rPr>
        <w:t>Агрессор</w:t>
      </w:r>
      <w:r w:rsidR="00F843C9" w:rsidRPr="00F843C9">
        <w:rPr>
          <w:b/>
          <w:bCs/>
          <w:i/>
          <w:bdr w:val="none" w:sz="0" w:space="0" w:color="auto" w:frame="1"/>
        </w:rPr>
        <w:t xml:space="preserve">, </w:t>
      </w:r>
      <w:r w:rsidRPr="00F843C9">
        <w:rPr>
          <w:b/>
          <w:bCs/>
          <w:i/>
          <w:bdr w:val="none" w:sz="0" w:space="0" w:color="auto" w:frame="1"/>
        </w:rPr>
        <w:t>Жертва</w:t>
      </w:r>
      <w:r w:rsidR="00F843C9">
        <w:rPr>
          <w:b/>
          <w:bCs/>
          <w:i/>
          <w:bdr w:val="none" w:sz="0" w:space="0" w:color="auto" w:frame="1"/>
        </w:rPr>
        <w:t>.</w:t>
      </w:r>
    </w:p>
    <w:p w:rsidR="00501680" w:rsidRDefault="00501680" w:rsidP="00F843C9">
      <w:pPr>
        <w:spacing w:before="75" w:after="75"/>
      </w:pPr>
      <w:r w:rsidRPr="00501680">
        <w:t xml:space="preserve">Этот треугольник ещё называют магическим, так как стоит в него попасть, так его роли начинают диктовать участникам выборы, реакции, чувства, восприятие, последовательность </w:t>
      </w:r>
      <w:r w:rsidR="00F843C9">
        <w:t>действий</w:t>
      </w:r>
      <w:r w:rsidRPr="00501680">
        <w:t xml:space="preserve"> и так далее.</w:t>
      </w:r>
    </w:p>
    <w:p w:rsidR="00F843C9" w:rsidRPr="00F843C9" w:rsidRDefault="00F843C9" w:rsidP="00F843C9">
      <w:pPr>
        <w:rPr>
          <w:rFonts w:ascii="&amp;quot" w:hAnsi="&amp;quot"/>
        </w:rPr>
      </w:pPr>
      <w:r w:rsidRPr="00F843C9">
        <w:rPr>
          <w:rFonts w:ascii="&amp;quot" w:hAnsi="&amp;quot"/>
          <w:b/>
          <w:bCs/>
          <w:i/>
        </w:rPr>
        <w:t>Агрессор</w:t>
      </w:r>
      <w:r w:rsidRPr="00F843C9">
        <w:rPr>
          <w:rFonts w:ascii="&amp;quot" w:hAnsi="&amp;quot"/>
          <w:i/>
        </w:rPr>
        <w:t xml:space="preserve"> </w:t>
      </w:r>
      <w:r w:rsidRPr="00F843C9">
        <w:rPr>
          <w:rFonts w:ascii="&amp;quot" w:hAnsi="&amp;quot"/>
        </w:rPr>
        <w:t>– он знает, как все сделать лучше, если видит несправедливость, недобросовестность и прочие человеческие грехи, тут же бросается на амбразуру, стараясь искоренить зло. Желает наказать всех и вся, не прощает ошибок, известен своей принципиальностью, прямотой (читай грубостью) и обличающими речами.</w:t>
      </w:r>
    </w:p>
    <w:p w:rsidR="00F843C9" w:rsidRPr="00F843C9" w:rsidRDefault="00F843C9" w:rsidP="00F843C9">
      <w:pPr>
        <w:rPr>
          <w:rFonts w:ascii="&amp;quot" w:hAnsi="&amp;quot"/>
        </w:rPr>
      </w:pPr>
      <w:r w:rsidRPr="00F843C9">
        <w:rPr>
          <w:rFonts w:ascii="&amp;quot" w:hAnsi="&amp;quot"/>
          <w:b/>
          <w:bCs/>
          <w:i/>
        </w:rPr>
        <w:t>Жертва</w:t>
      </w:r>
      <w:r w:rsidRPr="00F843C9">
        <w:rPr>
          <w:rFonts w:ascii="&amp;quot" w:hAnsi="&amp;quot"/>
          <w:b/>
          <w:bCs/>
        </w:rPr>
        <w:t xml:space="preserve"> </w:t>
      </w:r>
      <w:r w:rsidRPr="00F843C9">
        <w:rPr>
          <w:rFonts w:ascii="&amp;quot" w:hAnsi="&amp;quot"/>
        </w:rPr>
        <w:t>– настоящая королева драмы. Эмоциональная, тонкой душевной организацией, которой так сложно справится с трудностями этого жестокого и несправедливого мира. Всегда в душевных терзаниях, проблемах и в поиске своего героя, который вырвет ее (это может быть и мужчина) из лап черной реальности.</w:t>
      </w:r>
    </w:p>
    <w:p w:rsidR="00F843C9" w:rsidRDefault="00F843C9" w:rsidP="00F843C9">
      <w:pPr>
        <w:rPr>
          <w:rFonts w:ascii="&amp;quot" w:hAnsi="&amp;quot"/>
        </w:rPr>
      </w:pPr>
      <w:r w:rsidRPr="00F843C9">
        <w:rPr>
          <w:rFonts w:ascii="&amp;quot" w:hAnsi="&amp;quot"/>
          <w:b/>
          <w:bCs/>
          <w:i/>
        </w:rPr>
        <w:t>Спасатель</w:t>
      </w:r>
      <w:r w:rsidRPr="00F843C9">
        <w:rPr>
          <w:rFonts w:ascii="&amp;quot" w:hAnsi="&amp;quot"/>
          <w:b/>
          <w:bCs/>
        </w:rPr>
        <w:t xml:space="preserve"> — </w:t>
      </w:r>
      <w:r w:rsidRPr="00F843C9">
        <w:rPr>
          <w:rFonts w:ascii="&amp;quot" w:hAnsi="&amp;quot"/>
        </w:rPr>
        <w:t xml:space="preserve">в белых одеждах/доспехах/костюме супергероя он всегда спешит на помощь, готов подставить плечо, грудь и отдать последнюю рубашку для друга. Он с жалостью и </w:t>
      </w:r>
      <w:r w:rsidRPr="00F843C9">
        <w:rPr>
          <w:rFonts w:ascii="&amp;quot" w:hAnsi="&amp;quot"/>
        </w:rPr>
        <w:lastRenderedPageBreak/>
        <w:t>снисхождением смотрит на всех страдальцев и осознает свою тяжелую миссию по спасению обиженных и обделенных. Естественно</w:t>
      </w:r>
      <w:r>
        <w:rPr>
          <w:rFonts w:ascii="&amp;quot" w:hAnsi="&amp;quot"/>
        </w:rPr>
        <w:t>,</w:t>
      </w:r>
      <w:r w:rsidRPr="00F843C9">
        <w:rPr>
          <w:rFonts w:ascii="&amp;quot" w:hAnsi="&amp;quot"/>
        </w:rPr>
        <w:t xml:space="preserve"> не без последующей славы, похвалы и восхищения.</w:t>
      </w:r>
    </w:p>
    <w:p w:rsidR="005223E7" w:rsidRDefault="005223E7" w:rsidP="00F843C9">
      <w:pPr>
        <w:rPr>
          <w:rFonts w:ascii="&amp;quot" w:hAnsi="&amp;quot"/>
        </w:rPr>
      </w:pPr>
      <w:bookmarkStart w:id="0" w:name="_GoBack"/>
      <w:bookmarkEnd w:id="0"/>
    </w:p>
    <w:p w:rsidR="00B403D5" w:rsidRDefault="00B403D5" w:rsidP="00F843C9">
      <w:pPr>
        <w:rPr>
          <w:rFonts w:ascii="&amp;quot" w:hAnsi="&amp;quot"/>
        </w:rPr>
      </w:pPr>
      <w:r>
        <w:rPr>
          <w:rFonts w:ascii="&amp;quot" w:hAnsi="&amp;quot"/>
          <w:noProof/>
        </w:rPr>
        <w:drawing>
          <wp:inline distT="0" distB="0" distL="0" distR="0">
            <wp:extent cx="6638925" cy="451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E7" w:rsidRDefault="005223E7" w:rsidP="00F843C9">
      <w:pPr>
        <w:rPr>
          <w:rFonts w:ascii="&amp;quot" w:hAnsi="&amp;quot"/>
        </w:rPr>
      </w:pPr>
    </w:p>
    <w:p w:rsidR="005223E7" w:rsidRDefault="005223E7" w:rsidP="00F843C9">
      <w:pPr>
        <w:rPr>
          <w:rFonts w:ascii="&amp;quot" w:hAnsi="&amp;quot"/>
        </w:rPr>
      </w:pPr>
      <w:r>
        <w:rPr>
          <w:rFonts w:ascii="&amp;quot" w:hAnsi="&amp;quot"/>
        </w:rPr>
        <w:t xml:space="preserve">        </w:t>
      </w:r>
      <w:r>
        <w:rPr>
          <w:noProof/>
        </w:rPr>
        <w:drawing>
          <wp:inline distT="0" distB="0" distL="0" distR="0">
            <wp:extent cx="6086475" cy="4305300"/>
            <wp:effectExtent l="0" t="0" r="9525" b="0"/>
            <wp:docPr id="3" name="Рисунок 3" descr="https://www.infoniac.ru/upload/medialibrary/7ee/7eec5bcd971d909c51fba3507d097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infoniac.ru/upload/medialibrary/7ee/7eec5bcd971d909c51fba3507d097de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C" w:rsidRDefault="00175EDC" w:rsidP="00F843C9">
      <w:pPr>
        <w:rPr>
          <w:b/>
        </w:rPr>
      </w:pPr>
    </w:p>
    <w:p w:rsidR="00B403D5" w:rsidRPr="00EE54FB" w:rsidRDefault="00B403D5" w:rsidP="00B403D5">
      <w:pPr>
        <w:pStyle w:val="a3"/>
        <w:numPr>
          <w:ilvl w:val="0"/>
          <w:numId w:val="1"/>
        </w:numPr>
        <w:rPr>
          <w:b/>
        </w:rPr>
      </w:pPr>
      <w:r w:rsidRPr="00EE54FB">
        <w:rPr>
          <w:b/>
        </w:rPr>
        <w:lastRenderedPageBreak/>
        <w:t>Нормативно-правовая база психолого-педагогической деятельности</w:t>
      </w:r>
    </w:p>
    <w:p w:rsidR="00B403D5" w:rsidRPr="00F72F93" w:rsidRDefault="00B403D5" w:rsidP="00B403D5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B403D5" w:rsidRPr="00F72F93" w:rsidRDefault="00B403D5" w:rsidP="00B403D5">
      <w:pPr>
        <w:numPr>
          <w:ilvl w:val="0"/>
          <w:numId w:val="5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B403D5" w:rsidRPr="00F72F93" w:rsidRDefault="00B403D5" w:rsidP="00B403D5">
      <w:pPr>
        <w:numPr>
          <w:ilvl w:val="0"/>
          <w:numId w:val="5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B403D5" w:rsidRPr="00F72F93" w:rsidRDefault="00B403D5" w:rsidP="00B403D5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B403D5" w:rsidRPr="00F72F93" w:rsidRDefault="00B403D5" w:rsidP="00B403D5">
      <w:pPr>
        <w:pStyle w:val="HEADERTEXT"/>
        <w:numPr>
          <w:ilvl w:val="0"/>
          <w:numId w:val="5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B403D5" w:rsidRPr="00F72F93" w:rsidRDefault="00B403D5" w:rsidP="00B403D5">
      <w:pPr>
        <w:pStyle w:val="headertext0"/>
        <w:numPr>
          <w:ilvl w:val="0"/>
          <w:numId w:val="5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72F93">
        <w:t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B403D5" w:rsidRPr="00F72F93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B403D5" w:rsidRPr="00B767F7" w:rsidRDefault="00B403D5" w:rsidP="00B403D5">
      <w:pPr>
        <w:numPr>
          <w:ilvl w:val="0"/>
          <w:numId w:val="5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B403D5" w:rsidRPr="00F85D79" w:rsidRDefault="00B403D5" w:rsidP="00B403D5">
      <w:pPr>
        <w:numPr>
          <w:ilvl w:val="0"/>
          <w:numId w:val="5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B403D5" w:rsidRPr="00D07129" w:rsidRDefault="00B403D5" w:rsidP="00B403D5">
      <w:pPr>
        <w:numPr>
          <w:ilvl w:val="0"/>
          <w:numId w:val="5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B403D5" w:rsidRPr="00F72F93" w:rsidRDefault="00B403D5" w:rsidP="00B403D5">
      <w:pPr>
        <w:numPr>
          <w:ilvl w:val="0"/>
          <w:numId w:val="5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B403D5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B403D5" w:rsidRPr="00D07129" w:rsidRDefault="00B403D5" w:rsidP="00B403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B403D5" w:rsidRPr="00F85D79" w:rsidRDefault="00B403D5" w:rsidP="00B403D5">
      <w:pPr>
        <w:numPr>
          <w:ilvl w:val="0"/>
          <w:numId w:val="5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B403D5" w:rsidRPr="00D07129" w:rsidRDefault="00B403D5" w:rsidP="00B403D5">
      <w:pPr>
        <w:numPr>
          <w:ilvl w:val="0"/>
          <w:numId w:val="5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B403D5" w:rsidRDefault="00B403D5" w:rsidP="00B403D5">
      <w:pPr>
        <w:numPr>
          <w:ilvl w:val="0"/>
          <w:numId w:val="5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>
        <w:t>.</w:t>
      </w:r>
    </w:p>
    <w:sectPr w:rsidR="00B403D5" w:rsidSect="0017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2B5F"/>
    <w:multiLevelType w:val="hybridMultilevel"/>
    <w:tmpl w:val="356C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55F4"/>
    <w:multiLevelType w:val="hybridMultilevel"/>
    <w:tmpl w:val="8470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85449"/>
    <w:multiLevelType w:val="hybridMultilevel"/>
    <w:tmpl w:val="74EC09EC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2592939"/>
    <w:multiLevelType w:val="multilevel"/>
    <w:tmpl w:val="5B7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DC"/>
    <w:rsid w:val="00175EDC"/>
    <w:rsid w:val="003B29CF"/>
    <w:rsid w:val="00501680"/>
    <w:rsid w:val="005205A7"/>
    <w:rsid w:val="005223E7"/>
    <w:rsid w:val="00AD73A4"/>
    <w:rsid w:val="00B403D5"/>
    <w:rsid w:val="00F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09B"/>
  <w15:chartTrackingRefBased/>
  <w15:docId w15:val="{5F98FCFF-DDA4-41E5-97C9-3156733D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ED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5EDC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DC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EDC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175EDC"/>
    <w:pPr>
      <w:ind w:left="720"/>
      <w:contextualSpacing/>
    </w:pPr>
  </w:style>
  <w:style w:type="character" w:styleId="a4">
    <w:name w:val="Hyperlink"/>
    <w:uiPriority w:val="99"/>
    <w:unhideWhenUsed/>
    <w:rsid w:val="00175EDC"/>
    <w:rPr>
      <w:color w:val="0563C1"/>
      <w:u w:val="single"/>
    </w:rPr>
  </w:style>
  <w:style w:type="character" w:styleId="a5">
    <w:name w:val="Strong"/>
    <w:uiPriority w:val="22"/>
    <w:qFormat/>
    <w:rsid w:val="00175EDC"/>
    <w:rPr>
      <w:b/>
      <w:bCs/>
    </w:rPr>
  </w:style>
  <w:style w:type="paragraph" w:customStyle="1" w:styleId="font8">
    <w:name w:val="font_8"/>
    <w:basedOn w:val="a"/>
    <w:rsid w:val="00175EDC"/>
    <w:pPr>
      <w:spacing w:before="100" w:beforeAutospacing="1" w:after="100" w:afterAutospacing="1"/>
      <w:jc w:val="left"/>
    </w:pPr>
  </w:style>
  <w:style w:type="character" w:customStyle="1" w:styleId="color20">
    <w:name w:val="color_20"/>
    <w:rsid w:val="00175EDC"/>
  </w:style>
  <w:style w:type="paragraph" w:styleId="a6">
    <w:name w:val="Normal (Web)"/>
    <w:basedOn w:val="a"/>
    <w:uiPriority w:val="99"/>
    <w:semiHidden/>
    <w:unhideWhenUsed/>
    <w:rsid w:val="00501680"/>
    <w:pPr>
      <w:spacing w:before="100" w:beforeAutospacing="1" w:after="100" w:afterAutospacing="1"/>
      <w:jc w:val="left"/>
    </w:pPr>
  </w:style>
  <w:style w:type="character" w:styleId="a7">
    <w:name w:val="Unresolved Mention"/>
    <w:basedOn w:val="a0"/>
    <w:uiPriority w:val="99"/>
    <w:semiHidden/>
    <w:unhideWhenUsed/>
    <w:rsid w:val="00F843C9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40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.HEADERTEXT"/>
    <w:rsid w:val="00B40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B403D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-obr.sp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2018-09-24T18:30:00Z</dcterms:created>
  <dcterms:modified xsi:type="dcterms:W3CDTF">2018-09-24T19:16:00Z</dcterms:modified>
</cp:coreProperties>
</file>