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4F3" w:rsidRDefault="000914F3" w:rsidP="000914F3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районный семинар-ПРАКТИКУМ </w:t>
      </w:r>
    </w:p>
    <w:p w:rsidR="000914F3" w:rsidRDefault="000914F3" w:rsidP="000914F3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0914F3" w:rsidRDefault="000914F3" w:rsidP="000914F3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0914F3" w:rsidRDefault="000914F3" w:rsidP="00091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B40D6">
        <w:rPr>
          <w:b/>
          <w:bCs/>
          <w:sz w:val="28"/>
          <w:szCs w:val="28"/>
        </w:rPr>
        <w:t>Интерактивные формы работы педагога-психолога с родителями</w:t>
      </w:r>
      <w:r>
        <w:rPr>
          <w:b/>
          <w:sz w:val="28"/>
          <w:szCs w:val="28"/>
        </w:rPr>
        <w:t>»</w:t>
      </w:r>
    </w:p>
    <w:p w:rsidR="000914F3" w:rsidRDefault="000914F3" w:rsidP="000914F3">
      <w:pPr>
        <w:jc w:val="center"/>
        <w:rPr>
          <w:b/>
          <w:sz w:val="28"/>
          <w:szCs w:val="28"/>
        </w:rPr>
      </w:pPr>
    </w:p>
    <w:p w:rsidR="000914F3" w:rsidRDefault="000914F3" w:rsidP="000914F3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 xml:space="preserve">26.10.18                                                             </w:t>
      </w:r>
      <w:r w:rsidRPr="00D40035">
        <w:rPr>
          <w:b/>
        </w:rPr>
        <w:t xml:space="preserve">10.30                                                   </w:t>
      </w:r>
      <w:r>
        <w:rPr>
          <w:b/>
        </w:rPr>
        <w:t>ЦПМСС</w:t>
      </w:r>
    </w:p>
    <w:p w:rsidR="000914F3" w:rsidRDefault="000914F3" w:rsidP="000914F3">
      <w:pPr>
        <w:tabs>
          <w:tab w:val="left" w:pos="142"/>
        </w:tabs>
        <w:ind w:left="600"/>
        <w:outlineLvl w:val="0"/>
        <w:rPr>
          <w:b/>
        </w:rPr>
      </w:pPr>
    </w:p>
    <w:p w:rsidR="000914F3" w:rsidRPr="004A0344" w:rsidRDefault="000914F3" w:rsidP="000914F3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774B8F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0914F3" w:rsidRPr="001E5D52" w:rsidRDefault="000914F3" w:rsidP="00774B8F">
            <w:r w:rsidRPr="001C17CC">
              <w:t>http://</w:t>
            </w:r>
            <w:r>
              <w:t>минобрнауки.рф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Default="000914F3" w:rsidP="00774B8F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0914F3" w:rsidRPr="003575D9" w:rsidRDefault="000914F3" w:rsidP="00774B8F">
            <w:r w:rsidRPr="002F2D0A">
              <w:rPr>
                <w:lang w:val="en-US"/>
              </w:rPr>
              <w:t>http://www.edu.ru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774B8F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F33756" w:rsidP="00774B8F">
            <w:hyperlink r:id="rId5" w:history="1">
              <w:r w:rsidR="000914F3" w:rsidRPr="00380C27">
                <w:rPr>
                  <w:rStyle w:val="a4"/>
                  <w:color w:val="auto"/>
                  <w:u w:val="none"/>
                </w:rPr>
                <w:t>http://k-obr.spb.ru/</w:t>
              </w:r>
            </w:hyperlink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774B8F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0914F3" w:rsidP="00774B8F">
            <w:r w:rsidRPr="00380C27">
              <w:t>http://www.rfdeti.ru/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774B8F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0914F3" w:rsidP="00774B8F">
            <w:r w:rsidRPr="00380C27">
              <w:t>http://www.spbdeti.org/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774B8F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F33756" w:rsidP="00774B8F">
            <w:hyperlink r:id="rId6" w:history="1">
              <w:r w:rsidR="000914F3" w:rsidRPr="00380C27">
                <w:rPr>
                  <w:rStyle w:val="a4"/>
                  <w:color w:val="auto"/>
                  <w:u w:val="none"/>
                </w:rPr>
                <w:t>http://www.spbappo.ru/</w:t>
              </w:r>
            </w:hyperlink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265D6C" w:rsidRDefault="000914F3" w:rsidP="00774B8F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0914F3" w:rsidP="00774B8F">
            <w:r w:rsidRPr="00380C27">
              <w:t>http://www.homekid.ru/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054243" w:rsidRDefault="000914F3" w:rsidP="00774B8F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0914F3" w:rsidP="00774B8F">
            <w:r w:rsidRPr="00380C27">
              <w:t>http://www.mediationinedu.ru/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0914F3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0914F3" w:rsidP="00774B8F">
            <w:r w:rsidRPr="00380C27">
              <w:t>http://fond-detyam.ru/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774B8F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0914F3" w:rsidP="00774B8F">
            <w:pPr>
              <w:jc w:val="center"/>
            </w:pPr>
            <w:r w:rsidRPr="00380C27">
              <w:t>http://www.proforientator.ru/psycholog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1E5D52" w:rsidRDefault="000914F3" w:rsidP="00774B8F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0914F3" w:rsidRPr="00380C27" w:rsidRDefault="00F33756" w:rsidP="00774B8F">
            <w:hyperlink r:id="rId7" w:history="1">
              <w:r w:rsidR="000914F3" w:rsidRPr="00380C27">
                <w:rPr>
                  <w:rStyle w:val="a4"/>
                  <w:color w:val="auto"/>
                  <w:u w:val="none"/>
                </w:rPr>
                <w:t>http://deticenter.org/</w:t>
              </w:r>
            </w:hyperlink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8750CD" w:rsidRDefault="000914F3" w:rsidP="00774B8F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0914F3" w:rsidRPr="008750CD" w:rsidRDefault="000914F3" w:rsidP="00774B8F">
            <w:r w:rsidRPr="008750CD">
              <w:t>http://profcenter.spb.ru/</w:t>
            </w:r>
          </w:p>
        </w:tc>
      </w:tr>
      <w:tr w:rsidR="000914F3" w:rsidTr="000914F3">
        <w:tc>
          <w:tcPr>
            <w:tcW w:w="6238" w:type="dxa"/>
            <w:shd w:val="clear" w:color="auto" w:fill="auto"/>
            <w:vAlign w:val="center"/>
          </w:tcPr>
          <w:p w:rsidR="000914F3" w:rsidRPr="002F2D0A" w:rsidRDefault="000914F3" w:rsidP="000914F3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>КЦСОН Красносельского района</w:t>
            </w:r>
          </w:p>
        </w:tc>
        <w:tc>
          <w:tcPr>
            <w:tcW w:w="4076" w:type="dxa"/>
            <w:shd w:val="clear" w:color="auto" w:fill="auto"/>
          </w:tcPr>
          <w:p w:rsidR="000914F3" w:rsidRDefault="000914F3" w:rsidP="000914F3">
            <w:r w:rsidRPr="00A10E15">
              <w:t>http://kcson.ucoz.org/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2F2D0A" w:rsidRDefault="000914F3" w:rsidP="00774B8F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0914F3" w:rsidRPr="00B767F7" w:rsidRDefault="000914F3" w:rsidP="00774B8F">
            <w:r w:rsidRPr="00B767F7">
              <w:t>http://psycho-mir.ru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2F2D0A" w:rsidRDefault="000914F3" w:rsidP="00774B8F">
            <w:pPr>
              <w:jc w:val="left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Арт-студия для детей и взрослых «Рисуем песком»</w:t>
            </w:r>
          </w:p>
        </w:tc>
        <w:tc>
          <w:tcPr>
            <w:tcW w:w="4076" w:type="dxa"/>
            <w:shd w:val="clear" w:color="auto" w:fill="auto"/>
          </w:tcPr>
          <w:p w:rsidR="000914F3" w:rsidRPr="000914F3" w:rsidRDefault="000914F3" w:rsidP="00774B8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//www.risuempeskom.ru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2F2D0A" w:rsidRDefault="000914F3" w:rsidP="00774B8F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0914F3" w:rsidRPr="001F5F4C" w:rsidRDefault="000914F3" w:rsidP="00774B8F">
            <w:r w:rsidRPr="001F5F4C">
              <w:t>https://psy.su/</w:t>
            </w:r>
          </w:p>
        </w:tc>
      </w:tr>
      <w:tr w:rsidR="000914F3" w:rsidTr="00774B8F">
        <w:tc>
          <w:tcPr>
            <w:tcW w:w="6238" w:type="dxa"/>
            <w:shd w:val="clear" w:color="auto" w:fill="auto"/>
          </w:tcPr>
          <w:p w:rsidR="000914F3" w:rsidRPr="002F2D0A" w:rsidRDefault="000914F3" w:rsidP="00774B8F">
            <w:pPr>
              <w:pStyle w:val="1"/>
              <w:spacing w:before="0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2F2D0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0914F3" w:rsidRPr="00AF2B4E" w:rsidRDefault="000914F3" w:rsidP="00774B8F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4D3B62" w:rsidRDefault="004D3B62" w:rsidP="004D3B6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Используемые понятия</w:t>
      </w:r>
    </w:p>
    <w:p w:rsidR="00C242BF" w:rsidRDefault="004D3B62" w:rsidP="004D3B62">
      <w:r w:rsidRPr="00C242BF">
        <w:rPr>
          <w:b/>
          <w:i/>
        </w:rPr>
        <w:t>Интерактивный</w:t>
      </w:r>
      <w:r w:rsidRPr="00C242BF">
        <w:rPr>
          <w:b/>
        </w:rPr>
        <w:t xml:space="preserve"> - </w:t>
      </w:r>
      <w:r w:rsidRPr="004D3B62">
        <w:t>-</w:t>
      </w:r>
      <w:proofErr w:type="spellStart"/>
      <w:r w:rsidRPr="004D3B62">
        <w:t>ая</w:t>
      </w:r>
      <w:proofErr w:type="spellEnd"/>
      <w:r w:rsidRPr="004D3B62">
        <w:t>, -</w:t>
      </w:r>
      <w:proofErr w:type="spellStart"/>
      <w:r w:rsidRPr="004D3B62">
        <w:t>ое</w:t>
      </w:r>
      <w:proofErr w:type="spellEnd"/>
      <w:r w:rsidRPr="004D3B62">
        <w:t xml:space="preserve">. </w:t>
      </w:r>
      <w:r w:rsidR="007436E1">
        <w:t>(</w:t>
      </w:r>
      <w:r w:rsidRPr="004D3B62">
        <w:t xml:space="preserve">от англ. </w:t>
      </w:r>
      <w:proofErr w:type="spellStart"/>
      <w:r w:rsidR="007436E1" w:rsidRPr="007436E1">
        <w:rPr>
          <w:i/>
        </w:rPr>
        <w:t>I</w:t>
      </w:r>
      <w:r w:rsidRPr="004D3B62">
        <w:rPr>
          <w:i/>
        </w:rPr>
        <w:t>nteractive</w:t>
      </w:r>
      <w:proofErr w:type="spellEnd"/>
      <w:r w:rsidR="007436E1">
        <w:t>)</w:t>
      </w:r>
      <w:r w:rsidRPr="004D3B62">
        <w:t xml:space="preserve">. Основанный на двусторонней связи между зрителем (слушателем, пользователем) и центральным узлом какой-л. системы (телестудии, радиостанции, компьютера и т.п.). </w:t>
      </w:r>
      <w:r w:rsidRPr="00C242BF">
        <w:t>Применительно к процессу обучения означает наличие обратной связи между педагогом или средством обучения и обучающимися</w:t>
      </w:r>
      <w:r w:rsidR="00C242BF" w:rsidRPr="00C242BF">
        <w:t>.</w:t>
      </w:r>
      <w:r w:rsidR="00C242BF">
        <w:t xml:space="preserve"> (</w:t>
      </w:r>
      <w:hyperlink r:id="rId8" w:history="1">
        <w:r w:rsidR="00C242BF" w:rsidRPr="00C242BF">
          <w:rPr>
            <w:rStyle w:val="a4"/>
            <w:color w:val="auto"/>
            <w:u w:val="none"/>
          </w:rPr>
          <w:t>https://dic.academic.ru/dic.nsf/es/77151</w:t>
        </w:r>
      </w:hyperlink>
      <w:r w:rsidR="00C242BF">
        <w:t>).</w:t>
      </w:r>
    </w:p>
    <w:p w:rsidR="00C242BF" w:rsidRDefault="00C242BF" w:rsidP="004D3B62">
      <w:r w:rsidRPr="00C242BF">
        <w:rPr>
          <w:b/>
          <w:i/>
        </w:rPr>
        <w:t>Интерактивное обучение</w:t>
      </w:r>
      <w:r w:rsidRPr="00C242BF">
        <w:t xml:space="preserve"> -</w:t>
      </w:r>
      <w:r w:rsidRPr="00C242BF">
        <w:t xml:space="preserve"> </w:t>
      </w:r>
      <w:r w:rsidRPr="00C242BF">
        <w:t xml:space="preserve">специальная форма организации познавательной деятельности, при которой создаются комфортные условия обучения, при которых ученик чувствует свою успешность, свою интеллектуальную состоятельность, что делает продуктивным сам процесс обучения. Суть интерактивного обучения состоит в такой организации учебного процесса, при которой практически все учащиеся оказываются вовлеченными в процесс познания. Интерактивное обучение помогает снять нервные перегрузки, обеспечивает переключение внимания, смену форм деятельности. </w:t>
      </w:r>
      <w:r w:rsidRPr="00FC0446">
        <w:t>(</w:t>
      </w:r>
      <w:hyperlink r:id="rId9" w:history="1">
        <w:r w:rsidR="00FC0446" w:rsidRPr="00FC0446">
          <w:rPr>
            <w:rStyle w:val="a4"/>
            <w:color w:val="auto"/>
            <w:u w:val="none"/>
          </w:rPr>
          <w:t>https://otvet.mail.ru/question/79902119</w:t>
        </w:r>
      </w:hyperlink>
      <w:r>
        <w:t>).</w:t>
      </w:r>
      <w:r w:rsidR="004D3B62" w:rsidRPr="00C242BF">
        <w:t xml:space="preserve"> </w:t>
      </w:r>
    </w:p>
    <w:p w:rsidR="00FC0446" w:rsidRDefault="00FC0446" w:rsidP="004D3B62">
      <w:pPr>
        <w:rPr>
          <w:rStyle w:val="a6"/>
          <w:color w:val="000000"/>
        </w:rPr>
      </w:pPr>
      <w:r w:rsidRPr="00FC0446">
        <w:rPr>
          <w:rStyle w:val="a6"/>
          <w:b/>
          <w:bCs/>
          <w:color w:val="000000"/>
        </w:rPr>
        <w:t>Суть интерактивного обучения</w:t>
      </w:r>
      <w:r w:rsidRPr="00FC0446">
        <w:rPr>
          <w:color w:val="000000"/>
        </w:rPr>
        <w:t xml:space="preserve"> состоит в том, что учебный процесс организован таким образом, что все учащиеся оказываются вовлеченными в процесс познания, они имеют возможность понимать и рефлексировать по поводу того, что они знают и думают. Совместная деятельность учащихся в процессе познания и освоения учебного материала означает, что каждый вносит свой особый индивидуальный вклад, идет обмен знаниями, идеями, способами деятельности. </w:t>
      </w:r>
      <w:r w:rsidRPr="00FC0446">
        <w:rPr>
          <w:rStyle w:val="a6"/>
          <w:color w:val="000000"/>
        </w:rPr>
        <w:t>Интерактивные методы основаны на принципах взаимодействия и активности участников.</w:t>
      </w:r>
      <w:r>
        <w:rPr>
          <w:rStyle w:val="a6"/>
          <w:color w:val="000000"/>
        </w:rPr>
        <w:t xml:space="preserve"> </w:t>
      </w:r>
    </w:p>
    <w:p w:rsidR="00FC0446" w:rsidRPr="007436E1" w:rsidRDefault="00FC0446" w:rsidP="00FC0446">
      <w:pPr>
        <w:rPr>
          <w:rStyle w:val="a6"/>
          <w:i w:val="0"/>
        </w:rPr>
      </w:pPr>
      <w:r w:rsidRPr="007436E1">
        <w:t>(</w:t>
      </w:r>
      <w:hyperlink r:id="rId10" w:history="1">
        <w:r w:rsidR="007436E1" w:rsidRPr="007436E1">
          <w:rPr>
            <w:rStyle w:val="a4"/>
            <w:color w:val="auto"/>
            <w:u w:val="none"/>
          </w:rPr>
          <w:t>http://io.nios.ru/articles2/87/9/mozgovoy-shturm-kak-odin-iz-naibolee-effektivnyh-metodov-interaktivnogo-obucheniya</w:t>
        </w:r>
      </w:hyperlink>
      <w:r w:rsidRPr="007436E1">
        <w:rPr>
          <w:rStyle w:val="a6"/>
          <w:i w:val="0"/>
        </w:rPr>
        <w:t>)</w:t>
      </w:r>
      <w:r w:rsidR="007436E1" w:rsidRPr="007436E1">
        <w:rPr>
          <w:rStyle w:val="a6"/>
          <w:i w:val="0"/>
        </w:rPr>
        <w:t>.</w:t>
      </w:r>
    </w:p>
    <w:p w:rsidR="007436E1" w:rsidRPr="007436E1" w:rsidRDefault="007436E1" w:rsidP="00FC0446"/>
    <w:p w:rsidR="007436E1" w:rsidRPr="007436E1" w:rsidRDefault="007436E1" w:rsidP="00FC0446">
      <w:r w:rsidRPr="007436E1">
        <w:rPr>
          <w:b/>
          <w:bCs/>
          <w:i/>
        </w:rPr>
        <w:lastRenderedPageBreak/>
        <w:t>Метод мозгового штурма</w:t>
      </w:r>
      <w:r w:rsidRPr="007436E1">
        <w:rPr>
          <w:i/>
        </w:rPr>
        <w:t xml:space="preserve"> (</w:t>
      </w:r>
      <w:r w:rsidRPr="007436E1">
        <w:rPr>
          <w:b/>
          <w:bCs/>
          <w:i/>
        </w:rPr>
        <w:t>мозговой штурм</w:t>
      </w:r>
      <w:r w:rsidRPr="007436E1">
        <w:rPr>
          <w:i/>
        </w:rPr>
        <w:t xml:space="preserve">, </w:t>
      </w:r>
      <w:r w:rsidRPr="007436E1">
        <w:rPr>
          <w:b/>
          <w:bCs/>
          <w:i/>
        </w:rPr>
        <w:t>мозговая атака</w:t>
      </w:r>
      <w:r w:rsidRPr="007436E1">
        <w:t xml:space="preserve">, </w:t>
      </w:r>
      <w:r>
        <w:t xml:space="preserve">от </w:t>
      </w:r>
      <w:hyperlink r:id="rId11" w:tooltip="Английский язык" w:history="1">
        <w:r w:rsidRPr="007436E1">
          <w:rPr>
            <w:rStyle w:val="a4"/>
            <w:color w:val="auto"/>
            <w:u w:val="none"/>
          </w:rPr>
          <w:t>англ.</w:t>
        </w:r>
      </w:hyperlink>
      <w:r w:rsidRPr="007436E1">
        <w:t> </w:t>
      </w:r>
      <w:r w:rsidRPr="007436E1">
        <w:rPr>
          <w:i/>
          <w:iCs/>
          <w:lang w:val="en"/>
        </w:rPr>
        <w:t>brainstorming</w:t>
      </w:r>
      <w:r w:rsidRPr="007436E1">
        <w:t>) 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</w:t>
      </w:r>
      <w:r w:rsidRPr="007436E1">
        <w:t xml:space="preserve"> (</w:t>
      </w:r>
      <w:r w:rsidRPr="007436E1">
        <w:t>https://ru.wikipedia.org/wiki/Метод_мозгового_штурма</w:t>
      </w:r>
      <w:r w:rsidRPr="007436E1">
        <w:t xml:space="preserve">). </w:t>
      </w:r>
    </w:p>
    <w:p w:rsidR="00FC0446" w:rsidRPr="007436E1" w:rsidRDefault="00FC0446" w:rsidP="004D3B62">
      <w:r w:rsidRPr="007436E1">
        <w:rPr>
          <w:b/>
          <w:i/>
        </w:rPr>
        <w:t>«Мозговой штурм»</w:t>
      </w:r>
      <w:r w:rsidRPr="007436E1">
        <w:t xml:space="preserve"> - </w:t>
      </w:r>
      <w:r w:rsidRPr="007436E1">
        <w:t>один из методов интерактивного обучения</w:t>
      </w:r>
      <w:r w:rsidRPr="007436E1">
        <w:rPr>
          <w:rStyle w:val="a6"/>
          <w:b/>
          <w:bCs/>
        </w:rPr>
        <w:t>,</w:t>
      </w:r>
      <w:r w:rsidRPr="007436E1">
        <w:t xml:space="preserve"> изобретателем которого является </w:t>
      </w:r>
      <w:r w:rsidRPr="007436E1">
        <w:rPr>
          <w:rStyle w:val="a6"/>
        </w:rPr>
        <w:t>Алекс Осборн</w:t>
      </w:r>
      <w:r w:rsidRPr="007436E1">
        <w:t xml:space="preserve"> </w:t>
      </w:r>
      <w:r w:rsidRPr="007436E1">
        <w:rPr>
          <w:rStyle w:val="a6"/>
        </w:rPr>
        <w:t>(США, 40-е годы 20-го века)</w:t>
      </w:r>
      <w:r w:rsidRPr="007436E1">
        <w:t>. Он является автором нескольких книг, посвящённых рекламе и мышлению.</w:t>
      </w:r>
    </w:p>
    <w:p w:rsidR="00FC0446" w:rsidRDefault="00FC0446" w:rsidP="004D3B62">
      <w:r w:rsidRPr="007436E1">
        <w:t xml:space="preserve">Мозговой штурм является одним из методов </w:t>
      </w:r>
      <w:hyperlink r:id="rId12" w:tgtFrame="_blank" w:history="1">
        <w:r w:rsidRPr="007436E1">
          <w:rPr>
            <w:rStyle w:val="a4"/>
            <w:color w:val="auto"/>
            <w:u w:val="none"/>
          </w:rPr>
          <w:t>критического мышления</w:t>
        </w:r>
      </w:hyperlink>
      <w:r w:rsidRPr="007436E1">
        <w:t>, направленного на активацию умственной деятельности и творческой активности учащихся. При его применении реализуются деятельностный и личностно-ориентированный подходы.</w:t>
      </w:r>
    </w:p>
    <w:p w:rsidR="007436E1" w:rsidRDefault="007436E1" w:rsidP="004D3B62">
      <w:proofErr w:type="spellStart"/>
      <w:r w:rsidRPr="007436E1">
        <w:rPr>
          <w:b/>
          <w:bCs/>
          <w:i/>
        </w:rPr>
        <w:t>Синкве́йн</w:t>
      </w:r>
      <w:proofErr w:type="spellEnd"/>
      <w:r w:rsidRPr="007436E1">
        <w:t xml:space="preserve"> (от </w:t>
      </w:r>
      <w:hyperlink r:id="rId13" w:tooltip="Французский язык" w:history="1">
        <w:r w:rsidRPr="007436E1">
          <w:rPr>
            <w:rStyle w:val="a4"/>
            <w:color w:val="auto"/>
            <w:u w:val="none"/>
          </w:rPr>
          <w:t>фр.</w:t>
        </w:r>
      </w:hyperlink>
      <w:r w:rsidRPr="007436E1">
        <w:t> </w:t>
      </w:r>
      <w:r w:rsidRPr="007436E1">
        <w:rPr>
          <w:i/>
          <w:iCs/>
          <w:lang w:val="fr-FR"/>
        </w:rPr>
        <w:t>cinquains</w:t>
      </w:r>
      <w:r w:rsidRPr="007436E1">
        <w:t xml:space="preserve">, </w:t>
      </w:r>
      <w:hyperlink r:id="rId14" w:tooltip="Английский язык" w:history="1">
        <w:r w:rsidRPr="007436E1">
          <w:rPr>
            <w:rStyle w:val="a4"/>
            <w:color w:val="auto"/>
            <w:u w:val="none"/>
          </w:rPr>
          <w:t>англ.</w:t>
        </w:r>
      </w:hyperlink>
      <w:r w:rsidRPr="007436E1">
        <w:t> </w:t>
      </w:r>
      <w:r w:rsidRPr="007436E1">
        <w:rPr>
          <w:i/>
          <w:iCs/>
          <w:lang w:val="en"/>
        </w:rPr>
        <w:t>cinquain</w:t>
      </w:r>
      <w:r w:rsidRPr="007436E1">
        <w:t xml:space="preserve">) — </w:t>
      </w:r>
      <w:proofErr w:type="spellStart"/>
      <w:r w:rsidRPr="007436E1">
        <w:t>пятистрочная</w:t>
      </w:r>
      <w:proofErr w:type="spellEnd"/>
      <w:r w:rsidRPr="007436E1">
        <w:t xml:space="preserve"> </w:t>
      </w:r>
      <w:hyperlink r:id="rId15" w:tooltip="Стихотворение" w:history="1">
        <w:r w:rsidRPr="007436E1">
          <w:rPr>
            <w:rStyle w:val="a4"/>
            <w:color w:val="auto"/>
            <w:u w:val="none"/>
          </w:rPr>
          <w:t>стихотворная</w:t>
        </w:r>
      </w:hyperlink>
      <w:r w:rsidRPr="007436E1">
        <w:t xml:space="preserve"> форма, возникшая в </w:t>
      </w:r>
      <w:hyperlink r:id="rId16" w:history="1">
        <w:r w:rsidRPr="007436E1">
          <w:rPr>
            <w:rStyle w:val="a4"/>
            <w:color w:val="auto"/>
            <w:u w:val="none"/>
          </w:rPr>
          <w:t>США</w:t>
        </w:r>
      </w:hyperlink>
      <w:r w:rsidRPr="007436E1">
        <w:t xml:space="preserve"> в начале </w:t>
      </w:r>
      <w:hyperlink r:id="rId17" w:tooltip="XX век" w:history="1">
        <w:r w:rsidRPr="007436E1">
          <w:rPr>
            <w:rStyle w:val="a4"/>
            <w:color w:val="auto"/>
            <w:u w:val="none"/>
          </w:rPr>
          <w:t>XX века</w:t>
        </w:r>
      </w:hyperlink>
      <w:r w:rsidRPr="007436E1">
        <w:t xml:space="preserve"> под влиянием </w:t>
      </w:r>
      <w:hyperlink r:id="rId18" w:tooltip="Япония" w:history="1">
        <w:r w:rsidRPr="007436E1">
          <w:rPr>
            <w:rStyle w:val="a4"/>
            <w:color w:val="auto"/>
            <w:u w:val="none"/>
          </w:rPr>
          <w:t>японской</w:t>
        </w:r>
      </w:hyperlink>
      <w:r w:rsidRPr="007436E1">
        <w:t xml:space="preserve"> </w:t>
      </w:r>
      <w:hyperlink r:id="rId19" w:tooltip="Поэзия" w:history="1">
        <w:r w:rsidRPr="007436E1">
          <w:rPr>
            <w:rStyle w:val="a4"/>
            <w:color w:val="auto"/>
            <w:u w:val="none"/>
          </w:rPr>
          <w:t>поэзии</w:t>
        </w:r>
      </w:hyperlink>
      <w:r w:rsidRPr="007436E1">
        <w:t xml:space="preserve">. В дальнейшем стала использоваться (в последнее время, с 1997 года, и в </w:t>
      </w:r>
      <w:hyperlink r:id="rId20" w:tooltip="Россия" w:history="1">
        <w:r w:rsidRPr="007436E1">
          <w:rPr>
            <w:rStyle w:val="a4"/>
            <w:color w:val="auto"/>
            <w:u w:val="none"/>
          </w:rPr>
          <w:t>России</w:t>
        </w:r>
      </w:hyperlink>
      <w:r w:rsidRPr="007436E1">
        <w:t xml:space="preserve">) в дидактических целях, как эффективный метод развития образной речи, который позволяет быстро получить результат. Ряд методистов полагает, что </w:t>
      </w:r>
      <w:proofErr w:type="spellStart"/>
      <w:r w:rsidRPr="007436E1">
        <w:t>синквейны</w:t>
      </w:r>
      <w:proofErr w:type="spellEnd"/>
      <w:r w:rsidRPr="007436E1">
        <w:t xml:space="preserve"> полезны в качестве инструмента для синтезирования сложной информации, в качестве среза оценки понятийного и словарного багажа учащихся.</w:t>
      </w:r>
    </w:p>
    <w:p w:rsidR="00FA2EA4" w:rsidRPr="00480004" w:rsidRDefault="00FA2EA4" w:rsidP="00FA2EA4">
      <w:pPr>
        <w:pStyle w:val="c11"/>
        <w:spacing w:before="0" w:after="0"/>
        <w:jc w:val="both"/>
      </w:pPr>
      <w:r w:rsidRPr="00480004">
        <w:rPr>
          <w:rStyle w:val="c15"/>
          <w:b/>
          <w:i/>
        </w:rPr>
        <w:t>Флэш-тренинг</w:t>
      </w:r>
      <w:r w:rsidRPr="00480004">
        <w:rPr>
          <w:rStyle w:val="c1"/>
        </w:rPr>
        <w:t> – это направление в арт</w:t>
      </w:r>
      <w:r>
        <w:rPr>
          <w:rStyle w:val="c1"/>
        </w:rPr>
        <w:t>-</w:t>
      </w:r>
      <w:r w:rsidRPr="00480004">
        <w:rPr>
          <w:rStyle w:val="c1"/>
        </w:rPr>
        <w:t xml:space="preserve">терапии, </w:t>
      </w:r>
      <w:r>
        <w:rPr>
          <w:rStyle w:val="c1"/>
        </w:rPr>
        <w:t xml:space="preserve">представляющее собой </w:t>
      </w:r>
      <w:r w:rsidRPr="00480004">
        <w:rPr>
          <w:rStyle w:val="c1"/>
        </w:rPr>
        <w:t>просмотр музыкального видеоряда определённой тематики (флэшки) в течение 5-10 минут с последующим обсуждением в группе. Всегда творческий увлекательный процесс самопознания в комфортной атмосфере и с беседой после ролика.</w:t>
      </w:r>
    </w:p>
    <w:p w:rsidR="00FA2EA4" w:rsidRPr="00480004" w:rsidRDefault="00FA2EA4" w:rsidP="00FA2EA4">
      <w:pPr>
        <w:pStyle w:val="c11"/>
        <w:spacing w:before="0" w:after="0"/>
        <w:jc w:val="both"/>
      </w:pPr>
      <w:r w:rsidRPr="00480004">
        <w:rPr>
          <w:rStyle w:val="c15"/>
        </w:rPr>
        <w:t>Флэш</w:t>
      </w:r>
      <w:r>
        <w:rPr>
          <w:rStyle w:val="c15"/>
        </w:rPr>
        <w:t>-</w:t>
      </w:r>
      <w:r w:rsidRPr="00480004">
        <w:rPr>
          <w:rStyle w:val="c15"/>
        </w:rPr>
        <w:t xml:space="preserve">тренинг </w:t>
      </w:r>
      <w:r w:rsidRPr="00480004">
        <w:rPr>
          <w:rStyle w:val="c1"/>
        </w:rPr>
        <w:t>- средство развития личности, доступное всем. Это тренажер, позволяющий безопасно (без последствий) наращивать практический опыт в решении своих проблем. Понимание содержания “флэшки” (музыкального видеообраза) позволяет человеку расслабиться, переосмысливать собственный внутренний мир, расширять возможности сознания.</w:t>
      </w:r>
    </w:p>
    <w:p w:rsidR="00380C27" w:rsidRPr="00FA2EA4" w:rsidRDefault="00380C27" w:rsidP="00FA2EA4">
      <w:pPr>
        <w:pStyle w:val="a3"/>
        <w:numPr>
          <w:ilvl w:val="0"/>
          <w:numId w:val="1"/>
        </w:numPr>
        <w:rPr>
          <w:b/>
        </w:rPr>
      </w:pPr>
      <w:r w:rsidRPr="00FA2EA4">
        <w:rPr>
          <w:b/>
        </w:rPr>
        <w:t>Нормативно-правовая база психолого-педагогической деятельности</w:t>
      </w:r>
    </w:p>
    <w:p w:rsidR="00380C27" w:rsidRPr="00F72F93" w:rsidRDefault="00380C27" w:rsidP="00380C27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380C27" w:rsidRPr="00F72F93" w:rsidRDefault="00380C27" w:rsidP="00380C27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380C27" w:rsidRPr="00F72F93" w:rsidRDefault="00380C27" w:rsidP="00380C27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380C27" w:rsidRPr="00F72F93" w:rsidRDefault="00380C27" w:rsidP="00380C27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Указ Президента Российской Федерации от 01.06.2012 № 761 «Национальная стратегия действий в интересах детей» на 2012-2017 годы;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380C27" w:rsidRPr="00F72F93" w:rsidRDefault="00380C27" w:rsidP="00380C27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380C27" w:rsidRPr="00F72F93" w:rsidRDefault="00380C27" w:rsidP="00380C27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План мероприятий («дорожная карта») «Изменения в отраслях социальной сферы, направленные на повышение эффективности в сфере образования и науки в Санкт-Петербурге на период 2013 - 2018 годов», утвержденный Постановлением Правительства Санкт-Петербурга от 23.04.2013 №32-рп (в редакции Постановлений Правительства Санкт-Петербурга от 16.05.2014 №378 и 04.06.2014 №453);</w:t>
      </w:r>
    </w:p>
    <w:p w:rsidR="00380C27" w:rsidRPr="00F72F93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380C27" w:rsidRPr="00B767F7" w:rsidRDefault="00380C27" w:rsidP="00380C27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lastRenderedPageBreak/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380C27" w:rsidRPr="00F85D79" w:rsidRDefault="00380C27" w:rsidP="00380C27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380C27" w:rsidRPr="00D07129" w:rsidRDefault="00380C27" w:rsidP="00380C27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380C27" w:rsidRPr="00F72F93" w:rsidRDefault="00380C27" w:rsidP="00380C27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380C27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380C27" w:rsidRPr="00D07129" w:rsidRDefault="00380C27" w:rsidP="00380C2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380C27" w:rsidRPr="00F85D79" w:rsidRDefault="00380C27" w:rsidP="00380C27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380C27" w:rsidRPr="00D07129" w:rsidRDefault="00380C27" w:rsidP="00380C27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380C27" w:rsidRDefault="00380C27" w:rsidP="00380C27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Инструктивно-методическое письмо «Об организации деятельности по оказанию психолого-педагогической помощи обучающимся образовательных организаций Санкт-Петербурга»</w:t>
      </w:r>
      <w:r>
        <w:t>.</w:t>
      </w:r>
    </w:p>
    <w:p w:rsidR="00380C27" w:rsidRPr="00FA2EA4" w:rsidRDefault="00380C27" w:rsidP="00FA2EA4">
      <w:pPr>
        <w:pStyle w:val="a3"/>
        <w:numPr>
          <w:ilvl w:val="0"/>
          <w:numId w:val="1"/>
        </w:numPr>
        <w:spacing w:line="276" w:lineRule="auto"/>
        <w:outlineLvl w:val="0"/>
        <w:rPr>
          <w:b/>
        </w:rPr>
      </w:pPr>
      <w:r w:rsidRPr="00FA2EA4">
        <w:rPr>
          <w:b/>
        </w:rPr>
        <w:t>Литература</w:t>
      </w:r>
    </w:p>
    <w:p w:rsidR="00D255FC" w:rsidRDefault="00D255FC"/>
    <w:p w:rsidR="00F33756" w:rsidRPr="00FA2EA4" w:rsidRDefault="00F33756" w:rsidP="00F33756">
      <w:pPr>
        <w:pStyle w:val="a3"/>
        <w:numPr>
          <w:ilvl w:val="0"/>
          <w:numId w:val="4"/>
        </w:numPr>
        <w:spacing w:line="276" w:lineRule="auto"/>
        <w:outlineLvl w:val="0"/>
      </w:pPr>
      <w:r w:rsidRPr="00FA2EA4">
        <w:t xml:space="preserve">Афанасьева Т.М. </w:t>
      </w:r>
      <w:proofErr w:type="spellStart"/>
      <w:r w:rsidRPr="00FA2EA4">
        <w:t>Синквейн</w:t>
      </w:r>
      <w:proofErr w:type="spellEnd"/>
      <w:r w:rsidRPr="00FA2EA4">
        <w:t xml:space="preserve"> как форма творческого задания в индивидуальной и групповой работе педагога-психолога // Служба практической психологии в системе образования. Выпуск 13. Материалы региональной научно-практической конференции. – </w:t>
      </w:r>
      <w:bookmarkStart w:id="0" w:name="_GoBack"/>
      <w:bookmarkEnd w:id="0"/>
      <w:r w:rsidRPr="00FA2EA4">
        <w:t xml:space="preserve">СПб.: </w:t>
      </w:r>
      <w:proofErr w:type="spellStart"/>
      <w:r w:rsidRPr="00FA2EA4">
        <w:t>СПбАППО</w:t>
      </w:r>
      <w:proofErr w:type="spellEnd"/>
      <w:r w:rsidRPr="00FA2EA4">
        <w:t>, 2009. – 281 с. – с. 14 – 20.</w:t>
      </w:r>
    </w:p>
    <w:p w:rsidR="00F33756" w:rsidRDefault="00F33756" w:rsidP="00F33756">
      <w:pPr>
        <w:pStyle w:val="a3"/>
        <w:numPr>
          <w:ilvl w:val="0"/>
          <w:numId w:val="4"/>
        </w:numPr>
        <w:spacing w:line="276" w:lineRule="auto"/>
        <w:outlineLvl w:val="0"/>
      </w:pPr>
      <w:r>
        <w:t>Киселева М.В. Арт-терапия в работе с детьми: Руководство для детских психологов, педагогов, врачей и специалистов, работающих с детьми. – СПб: Речь, 2006. – 160 с.</w:t>
      </w:r>
    </w:p>
    <w:p w:rsidR="00F33756" w:rsidRDefault="00F33756" w:rsidP="00F33756">
      <w:pPr>
        <w:pStyle w:val="a3"/>
        <w:numPr>
          <w:ilvl w:val="0"/>
          <w:numId w:val="4"/>
        </w:numPr>
        <w:spacing w:line="276" w:lineRule="auto"/>
        <w:outlineLvl w:val="0"/>
      </w:pPr>
      <w:proofErr w:type="spellStart"/>
      <w:r>
        <w:t>Сакович</w:t>
      </w:r>
      <w:proofErr w:type="spellEnd"/>
      <w:r>
        <w:t xml:space="preserve"> Н.А. Технология игры в песок. Игры на мосту. – СПб: Речь, 2006. – 160 с.</w:t>
      </w:r>
    </w:p>
    <w:p w:rsidR="00FA2EA4" w:rsidRDefault="00FA2EA4" w:rsidP="00380C27">
      <w:pPr>
        <w:pStyle w:val="a3"/>
        <w:spacing w:line="276" w:lineRule="auto"/>
        <w:ind w:left="960"/>
        <w:outlineLvl w:val="0"/>
      </w:pPr>
    </w:p>
    <w:sectPr w:rsidR="00FA2EA4" w:rsidSect="00091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137"/>
    <w:multiLevelType w:val="hybridMultilevel"/>
    <w:tmpl w:val="598CC202"/>
    <w:lvl w:ilvl="0" w:tplc="76D685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EAC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02B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9B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051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AD6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0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6D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C5F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0D8"/>
    <w:multiLevelType w:val="hybridMultilevel"/>
    <w:tmpl w:val="11CC22F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6B85449"/>
    <w:multiLevelType w:val="hybridMultilevel"/>
    <w:tmpl w:val="02F2647A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F3"/>
    <w:rsid w:val="000914F3"/>
    <w:rsid w:val="00380C27"/>
    <w:rsid w:val="003B29CF"/>
    <w:rsid w:val="004D3B62"/>
    <w:rsid w:val="005205A7"/>
    <w:rsid w:val="0071664F"/>
    <w:rsid w:val="007436E1"/>
    <w:rsid w:val="00AD73A4"/>
    <w:rsid w:val="00C242BF"/>
    <w:rsid w:val="00D255FC"/>
    <w:rsid w:val="00F33756"/>
    <w:rsid w:val="00FA2EA4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F137"/>
  <w15:chartTrackingRefBased/>
  <w15:docId w15:val="{4EC8755C-E17E-4566-9332-A4DB9CF4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4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4F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14F3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F3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4F3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0914F3"/>
    <w:pPr>
      <w:ind w:left="720"/>
      <w:contextualSpacing/>
    </w:pPr>
  </w:style>
  <w:style w:type="character" w:styleId="a4">
    <w:name w:val="Hyperlink"/>
    <w:uiPriority w:val="99"/>
    <w:unhideWhenUsed/>
    <w:rsid w:val="000914F3"/>
    <w:rPr>
      <w:color w:val="0563C1"/>
      <w:u w:val="single"/>
    </w:rPr>
  </w:style>
  <w:style w:type="character" w:styleId="a5">
    <w:name w:val="Strong"/>
    <w:uiPriority w:val="22"/>
    <w:qFormat/>
    <w:rsid w:val="000914F3"/>
    <w:rPr>
      <w:b/>
      <w:bCs/>
    </w:rPr>
  </w:style>
  <w:style w:type="paragraph" w:customStyle="1" w:styleId="HEADERTEXT">
    <w:name w:val=".HEADERTEXT"/>
    <w:rsid w:val="00380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380C27"/>
    <w:pPr>
      <w:spacing w:before="100" w:beforeAutospacing="1" w:after="100" w:afterAutospacing="1"/>
      <w:jc w:val="left"/>
    </w:pPr>
  </w:style>
  <w:style w:type="character" w:customStyle="1" w:styleId="w">
    <w:name w:val="w"/>
    <w:basedOn w:val="a0"/>
    <w:rsid w:val="004D3B62"/>
  </w:style>
  <w:style w:type="character" w:styleId="a6">
    <w:name w:val="Emphasis"/>
    <w:basedOn w:val="a0"/>
    <w:uiPriority w:val="20"/>
    <w:qFormat/>
    <w:rsid w:val="004D3B62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C242BF"/>
    <w:rPr>
      <w:color w:val="605E5C"/>
      <w:shd w:val="clear" w:color="auto" w:fill="E1DFDD"/>
    </w:rPr>
  </w:style>
  <w:style w:type="paragraph" w:customStyle="1" w:styleId="c11">
    <w:name w:val="c11"/>
    <w:basedOn w:val="a"/>
    <w:rsid w:val="00FA2EA4"/>
    <w:pPr>
      <w:spacing w:before="90" w:after="90"/>
      <w:jc w:val="left"/>
    </w:pPr>
  </w:style>
  <w:style w:type="character" w:customStyle="1" w:styleId="c15">
    <w:name w:val="c15"/>
    <w:basedOn w:val="a0"/>
    <w:rsid w:val="00FA2EA4"/>
  </w:style>
  <w:style w:type="character" w:customStyle="1" w:styleId="c1">
    <w:name w:val="c1"/>
    <w:basedOn w:val="a0"/>
    <w:rsid w:val="00FA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es/77151/" TargetMode="External"/><Relationship Id="rId13" Type="http://schemas.openxmlformats.org/officeDocument/2006/relationships/hyperlink" Target="https://ru.wikipedia.org/wiki/%D0%A4%D1%80%D0%B0%D0%BD%D1%86%D1%83%D0%B7%D1%81%D0%BA%D0%B8%D0%B9_%D1%8F%D0%B7%D1%8B%D0%BA" TargetMode="External"/><Relationship Id="rId18" Type="http://schemas.openxmlformats.org/officeDocument/2006/relationships/hyperlink" Target="https://ru.wikipedia.org/wiki/%D0%AF%D0%BF%D0%BE%D0%BD%D0%B8%D1%8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ticenter.org/" TargetMode="External"/><Relationship Id="rId12" Type="http://schemas.openxmlformats.org/officeDocument/2006/relationships/hyperlink" Target="http://pedsovet.su/publ/42" TargetMode="External"/><Relationship Id="rId17" Type="http://schemas.openxmlformats.org/officeDocument/2006/relationships/hyperlink" Target="https://ru.wikipedia.org/wiki/XX_%D0%B2%D0%B5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A8%D0%90" TargetMode="External"/><Relationship Id="rId20" Type="http://schemas.openxmlformats.org/officeDocument/2006/relationships/hyperlink" Target="https://ru.wikipedia.org/wiki/%D0%A0%D0%BE%D1%81%D1%81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hyperlink" Target="http://k-obr.spb.ru/" TargetMode="External"/><Relationship Id="rId15" Type="http://schemas.openxmlformats.org/officeDocument/2006/relationships/hyperlink" Target="https://ru.wikipedia.org/wiki/%D0%A1%D1%82%D0%B8%D1%85%D0%BE%D1%82%D0%B2%D0%BE%D1%80%D0%B5%D0%BD%D0%B8%D0%B5" TargetMode="External"/><Relationship Id="rId10" Type="http://schemas.openxmlformats.org/officeDocument/2006/relationships/hyperlink" Target="http://io.nios.ru/articles2/87/9/mozgovoy-shturm-kak-odin-iz-naibolee-effektivnyh-metodov-interaktivnogo-obucheniya" TargetMode="External"/><Relationship Id="rId19" Type="http://schemas.openxmlformats.org/officeDocument/2006/relationships/hyperlink" Target="https://ru.wikipedia.org/wiki/%D0%9F%D0%BE%D1%8D%D0%B7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vet.mail.ru/question/79902119" TargetMode="External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2018-10-22T19:46:00Z</dcterms:created>
  <dcterms:modified xsi:type="dcterms:W3CDTF">2018-10-28T19:01:00Z</dcterms:modified>
</cp:coreProperties>
</file>