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FC" w:rsidRDefault="00C36F5F" w:rsidP="00785DF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Научно-практический </w:t>
      </w:r>
      <w:r w:rsidR="00785DFC">
        <w:rPr>
          <w:b/>
          <w:caps/>
          <w:spacing w:val="40"/>
        </w:rPr>
        <w:t>СЕМИНАР</w:t>
      </w:r>
    </w:p>
    <w:p w:rsidR="00785DFC" w:rsidRDefault="00785DFC" w:rsidP="00785DFC">
      <w:pPr>
        <w:tabs>
          <w:tab w:val="left" w:pos="142"/>
        </w:tabs>
        <w:ind w:right="141"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 xml:space="preserve">для ПЕДАГОГОВ-психологов </w:t>
      </w:r>
      <w:r w:rsidRPr="000C2B4B">
        <w:rPr>
          <w:b/>
          <w:caps/>
          <w:spacing w:val="40"/>
        </w:rPr>
        <w:t xml:space="preserve">ОБЩЕобразовательных </w:t>
      </w:r>
      <w:r>
        <w:rPr>
          <w:b/>
          <w:caps/>
          <w:spacing w:val="40"/>
        </w:rPr>
        <w:t>организаций</w:t>
      </w:r>
      <w:r w:rsidRPr="000C2B4B">
        <w:rPr>
          <w:b/>
          <w:caps/>
          <w:spacing w:val="40"/>
        </w:rPr>
        <w:t xml:space="preserve">  </w:t>
      </w:r>
    </w:p>
    <w:p w:rsidR="00785DFC" w:rsidRDefault="00785DFC" w:rsidP="00785DFC">
      <w:pPr>
        <w:tabs>
          <w:tab w:val="left" w:pos="142"/>
        </w:tabs>
        <w:ind w:firstLine="600"/>
        <w:jc w:val="center"/>
        <w:outlineLvl w:val="0"/>
        <w:rPr>
          <w:b/>
          <w:caps/>
          <w:spacing w:val="40"/>
        </w:rPr>
      </w:pPr>
      <w:r>
        <w:rPr>
          <w:b/>
          <w:caps/>
          <w:spacing w:val="40"/>
        </w:rPr>
        <w:t>КРАСНОСЕЛЬСКОГО РАЙОНА сАНКТ-ПЕТЕРБУРГА</w:t>
      </w:r>
    </w:p>
    <w:p w:rsidR="00C36F5F" w:rsidRPr="009355A9" w:rsidRDefault="00C36F5F" w:rsidP="00C36F5F">
      <w:pPr>
        <w:spacing w:after="160" w:line="259" w:lineRule="auto"/>
        <w:jc w:val="center"/>
        <w:rPr>
          <w:b/>
          <w:sz w:val="28"/>
          <w:szCs w:val="28"/>
        </w:rPr>
      </w:pPr>
      <w:r w:rsidRPr="009355A9">
        <w:rPr>
          <w:b/>
          <w:sz w:val="28"/>
          <w:szCs w:val="28"/>
        </w:rPr>
        <w:t>«Одаренность. Природа. Диагностика. Сопровождение»</w:t>
      </w:r>
    </w:p>
    <w:p w:rsidR="00785DFC" w:rsidRDefault="00785DFC" w:rsidP="00785DFC">
      <w:pPr>
        <w:tabs>
          <w:tab w:val="left" w:pos="142"/>
        </w:tabs>
        <w:ind w:left="600"/>
        <w:outlineLvl w:val="0"/>
        <w:rPr>
          <w:b/>
        </w:rPr>
      </w:pPr>
      <w:r>
        <w:rPr>
          <w:b/>
        </w:rPr>
        <w:t>2</w:t>
      </w:r>
      <w:r w:rsidR="00C36F5F">
        <w:rPr>
          <w:b/>
        </w:rPr>
        <w:t>6</w:t>
      </w:r>
      <w:r>
        <w:rPr>
          <w:b/>
        </w:rPr>
        <w:t>.0</w:t>
      </w:r>
      <w:r w:rsidR="00C36F5F">
        <w:rPr>
          <w:b/>
        </w:rPr>
        <w:t>4</w:t>
      </w:r>
      <w:r>
        <w:rPr>
          <w:b/>
        </w:rPr>
        <w:t xml:space="preserve">.19                                                             </w:t>
      </w:r>
      <w:r w:rsidRPr="00D40035">
        <w:rPr>
          <w:b/>
        </w:rPr>
        <w:t xml:space="preserve">10.30                                                   </w:t>
      </w:r>
      <w:r>
        <w:rPr>
          <w:b/>
        </w:rPr>
        <w:t>ЦПМСС</w:t>
      </w:r>
    </w:p>
    <w:p w:rsidR="00785DFC" w:rsidRDefault="00785DFC" w:rsidP="00785DFC">
      <w:pPr>
        <w:tabs>
          <w:tab w:val="left" w:pos="142"/>
        </w:tabs>
        <w:ind w:left="600"/>
        <w:outlineLvl w:val="0"/>
        <w:rPr>
          <w:b/>
        </w:rPr>
      </w:pPr>
    </w:p>
    <w:p w:rsidR="00785DFC" w:rsidRPr="004A0344" w:rsidRDefault="00785DFC" w:rsidP="00785DFC">
      <w:pPr>
        <w:pStyle w:val="a3"/>
        <w:numPr>
          <w:ilvl w:val="0"/>
          <w:numId w:val="1"/>
        </w:numPr>
        <w:tabs>
          <w:tab w:val="left" w:pos="142"/>
        </w:tabs>
        <w:spacing w:after="120"/>
        <w:outlineLvl w:val="0"/>
        <w:rPr>
          <w:b/>
          <w:bCs/>
          <w:shd w:val="clear" w:color="auto" w:fill="FFFFFF"/>
        </w:rPr>
      </w:pPr>
      <w:r w:rsidRPr="004A0344">
        <w:rPr>
          <w:b/>
          <w:bCs/>
          <w:shd w:val="clear" w:color="auto" w:fill="FFFFFF"/>
        </w:rPr>
        <w:t>Электронные ресурсы</w:t>
      </w:r>
      <w:r>
        <w:rPr>
          <w:b/>
          <w:bCs/>
          <w:shd w:val="clear" w:color="auto" w:fill="FFFFFF"/>
        </w:rPr>
        <w:t xml:space="preserve"> в помощь</w:t>
      </w:r>
      <w:r w:rsidRPr="004A0344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педагогу-психологу ОУ Красносельского района</w:t>
      </w:r>
      <w:r w:rsidRPr="004A0344">
        <w:rPr>
          <w:b/>
          <w:bCs/>
          <w:shd w:val="clear" w:color="auto" w:fill="FFFFFF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76"/>
      </w:tblGrid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Министерство образования и науки РФ</w:t>
            </w:r>
          </w:p>
        </w:tc>
        <w:tc>
          <w:tcPr>
            <w:tcW w:w="4076" w:type="dxa"/>
            <w:shd w:val="clear" w:color="auto" w:fill="auto"/>
          </w:tcPr>
          <w:p w:rsidR="00785DFC" w:rsidRPr="001E5D52" w:rsidRDefault="00785DFC" w:rsidP="000E3154">
            <w:r w:rsidRPr="001C17CC">
              <w:t>http://</w:t>
            </w:r>
            <w:r>
              <w:t>минобрнауки.рф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Default="00785DFC" w:rsidP="000E3154">
            <w:r w:rsidRPr="007743CF">
              <w:t>Российское образование. Федеральный образовательный портал</w:t>
            </w:r>
          </w:p>
        </w:tc>
        <w:tc>
          <w:tcPr>
            <w:tcW w:w="4076" w:type="dxa"/>
            <w:shd w:val="clear" w:color="auto" w:fill="auto"/>
          </w:tcPr>
          <w:p w:rsidR="00785DFC" w:rsidRPr="003575D9" w:rsidRDefault="00785DFC" w:rsidP="000E3154">
            <w:r w:rsidRPr="002F2D0A">
              <w:rPr>
                <w:lang w:val="en-US"/>
              </w:rPr>
              <w:t>http://www.edu.ru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 xml:space="preserve">Комитет по образованию Санкт-Петербурга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8D0C8C" w:rsidP="000E3154">
            <w:hyperlink r:id="rId5" w:history="1">
              <w:r w:rsidR="00785DFC" w:rsidRPr="00380C27">
                <w:rPr>
                  <w:rStyle w:val="a4"/>
                  <w:color w:val="auto"/>
                  <w:u w:val="none"/>
                </w:rPr>
                <w:t>http://k-obr.spb.ru/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Уполномоченный </w:t>
            </w:r>
            <w:r>
              <w:t>при президенте РФ</w:t>
            </w:r>
            <w:r w:rsidRPr="001E5D52">
              <w:t xml:space="preserve"> по правам ребенка</w:t>
            </w:r>
            <w: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http://www.rfdeti.ru/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>Уполномоченный по правам ребенка в СПб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http://www.spbdeti.org/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СПб АППО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8D0C8C" w:rsidP="000E3154">
            <w:hyperlink r:id="rId6" w:history="1">
              <w:r w:rsidR="00785DFC" w:rsidRPr="00380C27">
                <w:rPr>
                  <w:rStyle w:val="a4"/>
                  <w:color w:val="auto"/>
                  <w:u w:val="none"/>
                </w:rPr>
                <w:t>http://www.spbappo.ru/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265D6C" w:rsidRDefault="00785DFC" w:rsidP="000E3154">
            <w:r w:rsidRPr="002F2D0A">
              <w:rPr>
                <w:color w:val="000000"/>
                <w:shd w:val="clear" w:color="auto" w:fill="FFFFFF"/>
              </w:rPr>
              <w:t>Городской информационно-методический центр «Семья»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http://www.homekid.ru/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054243" w:rsidRDefault="00785DFC" w:rsidP="000E3154">
            <w:r w:rsidRPr="00054243">
              <w:t xml:space="preserve">Медиация в образовании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http://www.mediationinedu.ru/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Фонд поддержки детей в трудной жизненной ситуации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r w:rsidRPr="00380C27">
              <w:t>http://fond-detyam.ru/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>
              <w:t>Центр тестирования и развития «Гуманитарные технологии» в Санкт-Петербурге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785DFC" w:rsidP="000E3154">
            <w:pPr>
              <w:jc w:val="center"/>
            </w:pPr>
            <w:r w:rsidRPr="00380C27">
              <w:t>http://www.proforientator.ru/psycholog</w:t>
            </w:r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1E5D52" w:rsidRDefault="00785DFC" w:rsidP="000E3154">
            <w:r w:rsidRPr="001E5D52">
              <w:t xml:space="preserve">Детский кризисный центр </w:t>
            </w:r>
          </w:p>
        </w:tc>
        <w:tc>
          <w:tcPr>
            <w:tcW w:w="4076" w:type="dxa"/>
            <w:shd w:val="clear" w:color="auto" w:fill="auto"/>
          </w:tcPr>
          <w:p w:rsidR="00785DFC" w:rsidRPr="00380C27" w:rsidRDefault="008D0C8C" w:rsidP="000E3154">
            <w:hyperlink r:id="rId7" w:history="1">
              <w:r w:rsidR="00785DFC" w:rsidRPr="00380C27">
                <w:rPr>
                  <w:rStyle w:val="a4"/>
                  <w:color w:val="auto"/>
                  <w:u w:val="none"/>
                </w:rPr>
                <w:t>http://deticenter.org/</w:t>
              </w:r>
            </w:hyperlink>
          </w:p>
        </w:tc>
      </w:tr>
      <w:tr w:rsidR="00785DFC" w:rsidTr="000E3154">
        <w:tc>
          <w:tcPr>
            <w:tcW w:w="6238" w:type="dxa"/>
            <w:shd w:val="clear" w:color="auto" w:fill="auto"/>
          </w:tcPr>
          <w:p w:rsidR="00785DFC" w:rsidRPr="008750CD" w:rsidRDefault="00785DFC" w:rsidP="000E3154">
            <w:r w:rsidRPr="002F2D0A">
              <w:rPr>
                <w:color w:val="000000"/>
                <w:shd w:val="clear" w:color="auto" w:fill="FFFFFF"/>
              </w:rPr>
              <w:t>Государственное бюджетное учреждение «Городской центр социальных программ и профилактики асоциальных явлений среди молодежи «КОНТАКТ»</w:t>
            </w:r>
          </w:p>
        </w:tc>
        <w:tc>
          <w:tcPr>
            <w:tcW w:w="4076" w:type="dxa"/>
            <w:shd w:val="clear" w:color="auto" w:fill="auto"/>
          </w:tcPr>
          <w:p w:rsidR="00785DFC" w:rsidRPr="008750CD" w:rsidRDefault="00785DFC" w:rsidP="000E3154">
            <w:r w:rsidRPr="008750CD">
              <w:t>http://profcenter.spb.ru/</w:t>
            </w:r>
          </w:p>
        </w:tc>
      </w:tr>
      <w:tr w:rsidR="000852B6" w:rsidTr="000E3154">
        <w:tc>
          <w:tcPr>
            <w:tcW w:w="6238" w:type="dxa"/>
            <w:shd w:val="clear" w:color="auto" w:fill="auto"/>
            <w:vAlign w:val="center"/>
          </w:tcPr>
          <w:p w:rsidR="000852B6" w:rsidRPr="002F2D0A" w:rsidRDefault="000852B6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2F2D0A">
              <w:rPr>
                <w:bCs/>
                <w:kern w:val="36"/>
              </w:rPr>
              <w:t>КЦСОН Красносельского района</w:t>
            </w:r>
          </w:p>
        </w:tc>
        <w:tc>
          <w:tcPr>
            <w:tcW w:w="4076" w:type="dxa"/>
            <w:shd w:val="clear" w:color="auto" w:fill="auto"/>
          </w:tcPr>
          <w:p w:rsidR="000852B6" w:rsidRDefault="000852B6" w:rsidP="000852B6">
            <w:r w:rsidRPr="00A10E15">
              <w:t>http://kcson.ucoz.org/</w:t>
            </w:r>
          </w:p>
        </w:tc>
      </w:tr>
      <w:tr w:rsidR="000852B6" w:rsidTr="000E3154">
        <w:tc>
          <w:tcPr>
            <w:tcW w:w="6238" w:type="dxa"/>
            <w:shd w:val="clear" w:color="auto" w:fill="auto"/>
            <w:vAlign w:val="center"/>
          </w:tcPr>
          <w:p w:rsidR="000852B6" w:rsidRPr="002F2D0A" w:rsidRDefault="002443B2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Интернет-служба экстренной психологической помощи МЧС России</w:t>
            </w:r>
          </w:p>
        </w:tc>
        <w:tc>
          <w:tcPr>
            <w:tcW w:w="4076" w:type="dxa"/>
            <w:shd w:val="clear" w:color="auto" w:fill="auto"/>
          </w:tcPr>
          <w:p w:rsidR="000852B6" w:rsidRPr="00A10E15" w:rsidRDefault="000852B6" w:rsidP="000852B6">
            <w:r w:rsidRPr="000852B6">
              <w:t>http://www.psi.mchs.gov.ru/</w:t>
            </w:r>
          </w:p>
        </w:tc>
      </w:tr>
      <w:tr w:rsidR="000852B6" w:rsidTr="002443B2">
        <w:trPr>
          <w:trHeight w:val="227"/>
        </w:trPr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ind w:right="150"/>
              <w:jc w:val="left"/>
              <w:outlineLvl w:val="0"/>
              <w:rPr>
                <w:bCs/>
                <w:kern w:val="36"/>
              </w:rPr>
            </w:pPr>
            <w:r w:rsidRPr="000852B6">
              <w:rPr>
                <w:bCs/>
                <w:kern w:val="36"/>
              </w:rPr>
              <w:t xml:space="preserve"> «Центр защиты прав и интересов детей»</w:t>
            </w:r>
          </w:p>
        </w:tc>
        <w:tc>
          <w:tcPr>
            <w:tcW w:w="4076" w:type="dxa"/>
            <w:shd w:val="clear" w:color="auto" w:fill="auto"/>
          </w:tcPr>
          <w:p w:rsidR="000852B6" w:rsidRPr="002443B2" w:rsidRDefault="008D0C8C" w:rsidP="002443B2">
            <w:hyperlink r:id="rId8" w:history="1">
              <w:r w:rsidR="002443B2" w:rsidRPr="002443B2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https://fcprc.ru/</w:t>
              </w:r>
            </w:hyperlink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jc w:val="left"/>
              <w:rPr>
                <w:b/>
                <w:bCs/>
                <w:kern w:val="36"/>
              </w:rPr>
            </w:pPr>
            <w:r w:rsidRPr="002F2D0A">
              <w:rPr>
                <w:rStyle w:val="a5"/>
                <w:b w:val="0"/>
                <w:color w:val="000000"/>
              </w:rPr>
              <w:t>Информационно-консультационный Центр «</w:t>
            </w:r>
            <w:proofErr w:type="spellStart"/>
            <w:r w:rsidRPr="002F2D0A">
              <w:rPr>
                <w:rStyle w:val="a5"/>
                <w:b w:val="0"/>
                <w:color w:val="000000"/>
              </w:rPr>
              <w:t>Психометрика</w:t>
            </w:r>
            <w:proofErr w:type="spellEnd"/>
            <w:r w:rsidRPr="002F2D0A">
              <w:rPr>
                <w:rStyle w:val="a5"/>
                <w:b w:val="0"/>
                <w:color w:val="000000"/>
              </w:rPr>
              <w:t>» </w:t>
            </w:r>
          </w:p>
        </w:tc>
        <w:tc>
          <w:tcPr>
            <w:tcW w:w="4076" w:type="dxa"/>
            <w:shd w:val="clear" w:color="auto" w:fill="auto"/>
          </w:tcPr>
          <w:p w:rsidR="000852B6" w:rsidRPr="00B767F7" w:rsidRDefault="000852B6" w:rsidP="000852B6">
            <w:r w:rsidRPr="00B767F7">
              <w:t>http://psycho-mir.ru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jc w:val="left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Арт-студия для детей и взрослых «Рисуем песком»</w:t>
            </w:r>
          </w:p>
        </w:tc>
        <w:tc>
          <w:tcPr>
            <w:tcW w:w="4076" w:type="dxa"/>
            <w:shd w:val="clear" w:color="auto" w:fill="auto"/>
          </w:tcPr>
          <w:p w:rsidR="000852B6" w:rsidRPr="000914F3" w:rsidRDefault="000852B6" w:rsidP="000852B6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//www.risuempeskom.ru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F2D0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Психологическая газета. Профессиональное интернет-издание</w:t>
            </w:r>
          </w:p>
        </w:tc>
        <w:tc>
          <w:tcPr>
            <w:tcW w:w="4076" w:type="dxa"/>
            <w:shd w:val="clear" w:color="auto" w:fill="auto"/>
          </w:tcPr>
          <w:p w:rsidR="000852B6" w:rsidRPr="001F5F4C" w:rsidRDefault="000852B6" w:rsidP="000852B6">
            <w:r w:rsidRPr="001F5F4C">
              <w:t>https://psy.su/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2F2D0A" w:rsidRDefault="000852B6" w:rsidP="000852B6">
            <w:pPr>
              <w:pStyle w:val="3"/>
              <w:shd w:val="clear" w:color="auto" w:fill="FFFFFF"/>
              <w:spacing w:before="0"/>
              <w:ind w:right="15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Навигатор профилактики. Памятка для педагогов</w:t>
            </w:r>
          </w:p>
        </w:tc>
        <w:tc>
          <w:tcPr>
            <w:tcW w:w="4076" w:type="dxa"/>
            <w:shd w:val="clear" w:color="auto" w:fill="auto"/>
          </w:tcPr>
          <w:p w:rsidR="000852B6" w:rsidRPr="001F5F4C" w:rsidRDefault="000852B6" w:rsidP="000852B6">
            <w:r w:rsidRPr="00F67CE5">
              <w:t>https://psy.su/content/files/Навигатор</w:t>
            </w:r>
            <w:r>
              <w:t>%20</w:t>
            </w:r>
            <w:r w:rsidRPr="00F67CE5">
              <w:t>профилактики.pdf</w:t>
            </w:r>
          </w:p>
        </w:tc>
      </w:tr>
      <w:tr w:rsidR="000852B6" w:rsidTr="000E3154">
        <w:tc>
          <w:tcPr>
            <w:tcW w:w="6238" w:type="dxa"/>
            <w:shd w:val="clear" w:color="auto" w:fill="auto"/>
          </w:tcPr>
          <w:p w:rsidR="000852B6" w:rsidRPr="000852B6" w:rsidRDefault="000852B6" w:rsidP="000852B6">
            <w:pPr>
              <w:pStyle w:val="1"/>
              <w:spacing w:before="0"/>
              <w:textAlignment w:val="baseline"/>
              <w:rPr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</w:pPr>
            <w:r w:rsidRPr="000852B6">
              <w:rPr>
                <w:rFonts w:ascii="Times New Roman" w:hAnsi="Times New Roman"/>
                <w:bCs/>
                <w:color w:val="auto"/>
                <w:sz w:val="24"/>
                <w:szCs w:val="24"/>
                <w:bdr w:val="none" w:sz="0" w:space="0" w:color="auto" w:frame="1"/>
              </w:rPr>
              <w:t>ИМАТОН</w:t>
            </w:r>
          </w:p>
        </w:tc>
        <w:tc>
          <w:tcPr>
            <w:tcW w:w="4076" w:type="dxa"/>
            <w:shd w:val="clear" w:color="auto" w:fill="auto"/>
          </w:tcPr>
          <w:p w:rsidR="000852B6" w:rsidRPr="00AF2B4E" w:rsidRDefault="000852B6" w:rsidP="000852B6">
            <w:pPr>
              <w:spacing w:after="225" w:line="315" w:lineRule="atLeast"/>
              <w:textAlignment w:val="baseline"/>
            </w:pPr>
            <w:r w:rsidRPr="00AF2B4E">
              <w:t>https://www.imaton.ru/</w:t>
            </w:r>
          </w:p>
        </w:tc>
      </w:tr>
    </w:tbl>
    <w:p w:rsidR="00990647" w:rsidRDefault="00990647" w:rsidP="00990647">
      <w:pPr>
        <w:pStyle w:val="a3"/>
        <w:ind w:left="960"/>
        <w:rPr>
          <w:b/>
        </w:rPr>
      </w:pPr>
    </w:p>
    <w:p w:rsidR="00785DFC" w:rsidRDefault="00785DFC" w:rsidP="00785DFC">
      <w:pPr>
        <w:pStyle w:val="a3"/>
        <w:numPr>
          <w:ilvl w:val="0"/>
          <w:numId w:val="1"/>
        </w:numPr>
        <w:rPr>
          <w:b/>
        </w:rPr>
      </w:pPr>
      <w:r w:rsidRPr="00F67CE5">
        <w:rPr>
          <w:b/>
        </w:rPr>
        <w:t xml:space="preserve">Используемые понятия </w:t>
      </w:r>
    </w:p>
    <w:p w:rsidR="00B06F6F" w:rsidRPr="00281886" w:rsidRDefault="00C36F5F" w:rsidP="00C36F5F">
      <w:r w:rsidRPr="00281886">
        <w:rPr>
          <w:b/>
          <w:bCs/>
          <w:i/>
        </w:rPr>
        <w:t>Одарённость</w:t>
      </w:r>
      <w:r w:rsidRPr="00281886">
        <w:t xml:space="preserve"> — наличие потенциально высоких способностей у какого-либо человека. Б. М. Теплов определил </w:t>
      </w:r>
      <w:r w:rsidRPr="00281886">
        <w:rPr>
          <w:b/>
          <w:bCs/>
        </w:rPr>
        <w:t>одарённость</w:t>
      </w:r>
      <w:r w:rsidRPr="00281886">
        <w:t xml:space="preserve"> как «качественно-своеобразное сочетание способностей, от которого зависит возможность достижения большего или меньшего успеха в выполнении той или иной деятельности».</w:t>
      </w:r>
    </w:p>
    <w:p w:rsidR="00C36F5F" w:rsidRPr="00C36F5F" w:rsidRDefault="00C36F5F" w:rsidP="00C36F5F">
      <w:pPr>
        <w:rPr>
          <w:b/>
          <w:i/>
        </w:rPr>
      </w:pPr>
      <w:r w:rsidRPr="00C36F5F">
        <w:rPr>
          <w:b/>
          <w:i/>
        </w:rPr>
        <w:t>Другие определения одаренности:</w:t>
      </w:r>
    </w:p>
    <w:p w:rsidR="00C36F5F" w:rsidRPr="00C36F5F" w:rsidRDefault="00C36F5F" w:rsidP="00C36F5F">
      <w:r w:rsidRPr="00C36F5F">
        <w:t>1. 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</w:t>
      </w:r>
    </w:p>
    <w:p w:rsidR="00C36F5F" w:rsidRPr="00C36F5F" w:rsidRDefault="00C36F5F" w:rsidP="00C36F5F">
      <w:pPr>
        <w:spacing w:line="300" w:lineRule="atLeast"/>
      </w:pPr>
      <w:r w:rsidRPr="00C36F5F">
        <w:t>2. Общие способности или общие моменты способностей, обусловливающие широту возможностей человека, уровень и своеобразие его деятельности.</w:t>
      </w:r>
    </w:p>
    <w:p w:rsidR="00C36F5F" w:rsidRPr="00C36F5F" w:rsidRDefault="00C36F5F" w:rsidP="00281886">
      <w:pPr>
        <w:spacing w:line="300" w:lineRule="atLeast"/>
      </w:pPr>
      <w:r w:rsidRPr="00C36F5F">
        <w:t>3. Умственный потенциал, или интеллект; целостная индивидуальная характеристика познавательных возможностей и способностей к учению.</w:t>
      </w:r>
    </w:p>
    <w:p w:rsidR="00C36F5F" w:rsidRPr="00C36F5F" w:rsidRDefault="00C36F5F" w:rsidP="00C36F5F">
      <w:pPr>
        <w:spacing w:line="300" w:lineRule="atLeast"/>
      </w:pPr>
      <w:r w:rsidRPr="00C36F5F">
        <w:lastRenderedPageBreak/>
        <w:t>4. Совокупность задатков, природных данных, характеристика степени выраженности и своеобразия природных предпосылок способностей.</w:t>
      </w:r>
    </w:p>
    <w:p w:rsidR="00C36F5F" w:rsidRPr="00C36F5F" w:rsidRDefault="00C36F5F" w:rsidP="00C36F5F">
      <w:pPr>
        <w:spacing w:line="300" w:lineRule="atLeast"/>
      </w:pPr>
      <w:r w:rsidRPr="00C36F5F">
        <w:t>5. Талантливость; наличие внутренних условий для выдающихся достижений в деятельности.</w:t>
      </w:r>
    </w:p>
    <w:p w:rsidR="00281886" w:rsidRDefault="00C36F5F" w:rsidP="00281886">
      <w:pPr>
        <w:spacing w:line="300" w:lineRule="atLeast"/>
      </w:pPr>
      <w:r w:rsidRPr="00C36F5F">
        <w:t>Многозначность термина указывает на многоаспектность проблемы целостного подхода к сфере способностей. Одаренность как самая общая характеристика сферы способностей требует комплексного изучения - психофизиологического, дифференциально-психологического и социально-психологического.</w:t>
      </w:r>
    </w:p>
    <w:p w:rsidR="00281886" w:rsidRPr="009E6442" w:rsidRDefault="00281886" w:rsidP="00281886">
      <w:pPr>
        <w:spacing w:line="276" w:lineRule="auto"/>
      </w:pPr>
      <w:r w:rsidRPr="009E6442">
        <w:t xml:space="preserve">В отечественной психологии изучением одаренности занимались </w:t>
      </w:r>
      <w:proofErr w:type="spellStart"/>
      <w:r w:rsidRPr="009E6442">
        <w:t>Л.С.Выготский</w:t>
      </w:r>
      <w:proofErr w:type="spellEnd"/>
      <w:r w:rsidRPr="009E6442">
        <w:t xml:space="preserve">, </w:t>
      </w:r>
      <w:proofErr w:type="spellStart"/>
      <w:r w:rsidRPr="009E6442">
        <w:t>Б.М.Теплов</w:t>
      </w:r>
      <w:proofErr w:type="spellEnd"/>
      <w:r w:rsidRPr="009E6442">
        <w:t xml:space="preserve">, </w:t>
      </w:r>
      <w:proofErr w:type="spellStart"/>
      <w:r w:rsidRPr="009E6442">
        <w:t>В.Н.Дружинин</w:t>
      </w:r>
      <w:proofErr w:type="spellEnd"/>
      <w:r w:rsidRPr="009E6442">
        <w:t xml:space="preserve">, </w:t>
      </w:r>
      <w:proofErr w:type="spellStart"/>
      <w:r w:rsidRPr="009E6442">
        <w:t>А.М.Матюшкин</w:t>
      </w:r>
      <w:proofErr w:type="spellEnd"/>
      <w:r w:rsidRPr="009E6442">
        <w:t xml:space="preserve">, </w:t>
      </w:r>
      <w:proofErr w:type="spellStart"/>
      <w:r w:rsidRPr="009E6442">
        <w:t>В.Д.Шадриков</w:t>
      </w:r>
      <w:proofErr w:type="spellEnd"/>
      <w:r w:rsidRPr="009E6442">
        <w:t xml:space="preserve">, </w:t>
      </w:r>
      <w:proofErr w:type="spellStart"/>
      <w:r w:rsidRPr="009E6442">
        <w:t>А.В.Брушлинский</w:t>
      </w:r>
      <w:proofErr w:type="spellEnd"/>
      <w:r w:rsidRPr="009E6442">
        <w:t xml:space="preserve">, </w:t>
      </w:r>
      <w:proofErr w:type="spellStart"/>
      <w:r w:rsidRPr="009E6442">
        <w:t>А.И.Савенков</w:t>
      </w:r>
      <w:proofErr w:type="spellEnd"/>
      <w:r w:rsidRPr="009E6442">
        <w:t xml:space="preserve"> и другие выдающиеся психологи. </w:t>
      </w:r>
    </w:p>
    <w:p w:rsidR="00281886" w:rsidRDefault="00281886" w:rsidP="00281886">
      <w:pPr>
        <w:spacing w:line="300" w:lineRule="atLeast"/>
        <w:rPr>
          <w:b/>
          <w:i/>
        </w:rPr>
      </w:pPr>
      <w:r w:rsidRPr="009E6442">
        <w:t>В «Рабочей концепции</w:t>
      </w:r>
      <w:r>
        <w:t xml:space="preserve"> </w:t>
      </w:r>
      <w:r w:rsidRPr="009E6442">
        <w:t>одаренности» (</w:t>
      </w:r>
      <w:r>
        <w:t xml:space="preserve">разработанной </w:t>
      </w:r>
      <w:r w:rsidRPr="009E6442">
        <w:t xml:space="preserve">под руководством </w:t>
      </w:r>
      <w:proofErr w:type="spellStart"/>
      <w:r w:rsidRPr="009E6442">
        <w:t>В.Д.Шадрикова</w:t>
      </w:r>
      <w:proofErr w:type="spellEnd"/>
      <w:r w:rsidRPr="009E6442">
        <w:t xml:space="preserve">) </w:t>
      </w:r>
      <w:r w:rsidRPr="00281886">
        <w:rPr>
          <w:b/>
          <w:i/>
        </w:rPr>
        <w:t xml:space="preserve">одаренность определяется как «системное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людьми». </w:t>
      </w:r>
    </w:p>
    <w:p w:rsidR="00281886" w:rsidRPr="009E6442" w:rsidRDefault="00281886" w:rsidP="00281886">
      <w:pPr>
        <w:spacing w:line="276" w:lineRule="auto"/>
      </w:pPr>
      <w:r>
        <w:t>В</w:t>
      </w:r>
      <w:r w:rsidRPr="009E6442">
        <w:t>ыделены следующие пять критериев для дифференциации видов</w:t>
      </w:r>
      <w:r>
        <w:t xml:space="preserve"> одаренности</w:t>
      </w:r>
      <w:r w:rsidRPr="009E6442">
        <w:t xml:space="preserve">: </w:t>
      </w:r>
    </w:p>
    <w:p w:rsidR="00281886" w:rsidRPr="009E6442" w:rsidRDefault="00281886" w:rsidP="00281886">
      <w:pPr>
        <w:numPr>
          <w:ilvl w:val="0"/>
          <w:numId w:val="13"/>
        </w:numPr>
        <w:spacing w:line="276" w:lineRule="auto"/>
        <w:ind w:firstLine="0"/>
      </w:pPr>
      <w:r w:rsidRPr="009E6442">
        <w:t xml:space="preserve">Вид деятельности и обеспечивающие ее сферы психики. Соответственно этому критерию выделяются пять основных видов деятельности (практическая, познавательная, художественно-эстетическая, коммуникативная и духовно-ценностная), которые обеспечиваются тремя главными психическими сферами (интеллектуальной, эмоциональной и мотивационно-волевой). </w:t>
      </w:r>
    </w:p>
    <w:p w:rsidR="00281886" w:rsidRPr="009E6442" w:rsidRDefault="00281886" w:rsidP="00281886">
      <w:pPr>
        <w:numPr>
          <w:ilvl w:val="0"/>
          <w:numId w:val="13"/>
        </w:numPr>
        <w:spacing w:line="276" w:lineRule="auto"/>
        <w:ind w:firstLine="0"/>
      </w:pPr>
      <w:r w:rsidRPr="009E6442">
        <w:t xml:space="preserve">Широта проявлений одаренности в различных видах деятельности (общая и специальная одаренность). </w:t>
      </w:r>
    </w:p>
    <w:p w:rsidR="00281886" w:rsidRPr="009E6442" w:rsidRDefault="00281886" w:rsidP="00281886">
      <w:pPr>
        <w:numPr>
          <w:ilvl w:val="0"/>
          <w:numId w:val="13"/>
        </w:numPr>
        <w:spacing w:line="276" w:lineRule="auto"/>
        <w:ind w:firstLine="0"/>
      </w:pPr>
      <w:r w:rsidRPr="009E6442">
        <w:t xml:space="preserve">Особенности возрастного развития одаренности (ранняя и поздняя одаренность). </w:t>
      </w:r>
    </w:p>
    <w:p w:rsidR="00281886" w:rsidRPr="009E6442" w:rsidRDefault="00281886" w:rsidP="00281886">
      <w:pPr>
        <w:numPr>
          <w:ilvl w:val="0"/>
          <w:numId w:val="13"/>
        </w:numPr>
        <w:spacing w:line="276" w:lineRule="auto"/>
        <w:ind w:firstLine="0"/>
      </w:pPr>
      <w:r w:rsidRPr="009E6442">
        <w:t xml:space="preserve">Степень сформированности одаренности (потенциальная и актуальная одаренность). </w:t>
      </w:r>
    </w:p>
    <w:p w:rsidR="00281886" w:rsidRPr="009E6442" w:rsidRDefault="00281886" w:rsidP="00281886">
      <w:pPr>
        <w:numPr>
          <w:ilvl w:val="0"/>
          <w:numId w:val="13"/>
        </w:numPr>
        <w:spacing w:line="276" w:lineRule="auto"/>
        <w:ind w:firstLine="0"/>
      </w:pPr>
      <w:r w:rsidRPr="009E6442">
        <w:t xml:space="preserve">Форма проявления одаренности (явная и скрытая). </w:t>
      </w:r>
    </w:p>
    <w:p w:rsidR="00281886" w:rsidRPr="00281886" w:rsidRDefault="00281886" w:rsidP="00281886">
      <w:pPr>
        <w:spacing w:after="100" w:afterAutospacing="1" w:line="300" w:lineRule="atLeast"/>
        <w:rPr>
          <w:b/>
          <w:i/>
        </w:rPr>
      </w:pPr>
      <w:r w:rsidRPr="009E6442">
        <w:t>Исходя из богатого практического опыта работы с одаренными учащимися, авторы «Рабочей концепции</w:t>
      </w:r>
      <w:r>
        <w:t xml:space="preserve"> </w:t>
      </w:r>
      <w:r w:rsidRPr="009E6442">
        <w:t>одаренности» предлагают использовать вместо понятия «одаренный ребенок» понятие «признаки одаренности ребенка» (или «ребенок с признаками одаренности»). В концепции отмечается, что признаки одаренности охватывают два аспекта поведения – инструментальный (характеризующий способы деятельности одаренного ребенка) и мотивационный (отражающий отношение ребенка к той или иной стороне действительности, а также к собственной деятельности).</w:t>
      </w:r>
    </w:p>
    <w:p w:rsidR="00785DFC" w:rsidRPr="00B06F6F" w:rsidRDefault="00785DFC" w:rsidP="00B06F6F">
      <w:pPr>
        <w:pStyle w:val="a3"/>
        <w:numPr>
          <w:ilvl w:val="0"/>
          <w:numId w:val="1"/>
        </w:numPr>
        <w:rPr>
          <w:b/>
        </w:rPr>
      </w:pPr>
      <w:r w:rsidRPr="00B06F6F">
        <w:rPr>
          <w:b/>
        </w:rPr>
        <w:t>Нормативно-правовая база психолого-педагогической деятельности</w:t>
      </w:r>
    </w:p>
    <w:p w:rsidR="00785DFC" w:rsidRPr="00F72F93" w:rsidRDefault="00785DFC" w:rsidP="00785DFC">
      <w:pPr>
        <w:contextualSpacing/>
        <w:rPr>
          <w:i/>
        </w:rPr>
      </w:pPr>
      <w:r w:rsidRPr="00F72F93">
        <w:rPr>
          <w:i/>
        </w:rPr>
        <w:t>Международные документы:</w:t>
      </w:r>
    </w:p>
    <w:p w:rsidR="00785DFC" w:rsidRPr="00F72F93" w:rsidRDefault="00785DFC" w:rsidP="00785DFC">
      <w:pPr>
        <w:numPr>
          <w:ilvl w:val="0"/>
          <w:numId w:val="2"/>
        </w:numPr>
        <w:contextualSpacing/>
      </w:pPr>
      <w:r w:rsidRPr="00F72F93">
        <w:t>Конвенция о правах ребенка, принятая Генеральной Ассамблеей ООН 20 ноября 1989 г.;</w:t>
      </w:r>
    </w:p>
    <w:p w:rsidR="00785DFC" w:rsidRPr="00F72F93" w:rsidRDefault="00785DFC" w:rsidP="00785DFC">
      <w:pPr>
        <w:numPr>
          <w:ilvl w:val="0"/>
          <w:numId w:val="2"/>
        </w:numPr>
        <w:contextualSpacing/>
      </w:pPr>
      <w:r w:rsidRPr="00F72F93">
        <w:t>Декларация и план действий «Мир, пригодный для жизни детей», принятые резолюцией специальной сессии Генеральной Ассамблеи ООН 10 мая 2002 г.;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Всемирная декларация об образовании для всех и рамки действий для удовлетворения базовых образовательных потребностей, принятые Всемирной конференцией по образованию для всех (</w:t>
      </w:r>
      <w:proofErr w:type="spellStart"/>
      <w:r w:rsidRPr="00F72F93">
        <w:t>Джомтьен</w:t>
      </w:r>
      <w:proofErr w:type="spellEnd"/>
      <w:r w:rsidRPr="00F72F93">
        <w:t>, Таиланд, март 1990 года);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«Образование для всех: выполнение наших общих обязательств». Материалы Всемирного форума по образованию (Дакар, Сенегал, 26–28 апреля 2000 г.)</w:t>
      </w:r>
    </w:p>
    <w:p w:rsidR="00785DFC" w:rsidRPr="00F72F93" w:rsidRDefault="00785DFC" w:rsidP="00785DFC">
      <w:pPr>
        <w:contextualSpacing/>
        <w:rPr>
          <w:bCs/>
          <w:i/>
        </w:rPr>
      </w:pPr>
      <w:r w:rsidRPr="00F72F93">
        <w:rPr>
          <w:bCs/>
          <w:i/>
        </w:rPr>
        <w:t>Нормативные документы Российской Федерации и Санкт-Петербурга: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 xml:space="preserve">Федеральный закон от 29.12.2012 № 273-ФЗ </w:t>
      </w:r>
      <w:r w:rsidRPr="00F72F93">
        <w:rPr>
          <w:bCs/>
        </w:rPr>
        <w:t>«Об образовании в Российской Федерации»;</w:t>
      </w:r>
      <w:r w:rsidRPr="00F72F93">
        <w:t xml:space="preserve"> 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 xml:space="preserve">Федеральная целевая программа развития образования на 2016-2020 годы, утвержденная Постановлением Правительства Российской Федерации от 23.05.2015 г.  № 497; 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t>Концепция развития дополнительного образования детей в Российской Федерации, утвержденная распоряжением Правительства Российской Федерации от 04.09.2014 г. № 1726р;</w:t>
      </w:r>
    </w:p>
    <w:p w:rsidR="00785DFC" w:rsidRPr="00F72F93" w:rsidRDefault="00785DFC" w:rsidP="00785DFC">
      <w:pPr>
        <w:pStyle w:val="HEADERTEXT"/>
        <w:numPr>
          <w:ilvl w:val="0"/>
          <w:numId w:val="2"/>
        </w:numPr>
        <w:jc w:val="both"/>
        <w:rPr>
          <w:bCs/>
          <w:color w:val="000001"/>
        </w:rPr>
      </w:pPr>
      <w:r w:rsidRPr="00F72F93">
        <w:rPr>
          <w:bCs/>
          <w:color w:val="000001"/>
        </w:rPr>
        <w:t>Стратегии развития воспитания в Российской Федерации на период до 2025 года, утвержденные Распоряжением Правительства РФ от 29 мая 2015 года № 996-р;</w:t>
      </w:r>
    </w:p>
    <w:p w:rsidR="00785DFC" w:rsidRPr="00F72F93" w:rsidRDefault="00785DFC" w:rsidP="00785DFC">
      <w:pPr>
        <w:pStyle w:val="headertext0"/>
        <w:numPr>
          <w:ilvl w:val="0"/>
          <w:numId w:val="2"/>
        </w:numPr>
        <w:spacing w:before="0" w:beforeAutospacing="0" w:after="0" w:afterAutospacing="0"/>
        <w:jc w:val="both"/>
      </w:pPr>
      <w:r w:rsidRPr="00F72F93">
        <w:lastRenderedPageBreak/>
        <w:t>Программа развития воспитательной компоненты в общеобразовательных учреждениях. Приложение к письму Министерства образования и науки от 13 мая 2013 года № ИР-352/09;</w:t>
      </w:r>
    </w:p>
    <w:p w:rsidR="00785DFC" w:rsidRPr="00F72F93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72F93">
        <w:t>Государственная программа Санкт-Петербурга "Развитие образования" на 2015-2020 гг. в редакции Постановления Правительства Санкт-Петербурга от 24.03.2015 №296;</w:t>
      </w:r>
    </w:p>
    <w:p w:rsidR="00785DFC" w:rsidRPr="00B767F7" w:rsidRDefault="00785DFC" w:rsidP="00785DFC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F72F93">
        <w:rPr>
          <w:rFonts w:eastAsia="Calibri"/>
          <w:color w:val="000000"/>
        </w:rPr>
        <w:t xml:space="preserve">Федеральный закон №120 </w:t>
      </w:r>
      <w:r w:rsidRPr="00F72F93">
        <w:rPr>
          <w:bCs/>
          <w:color w:val="000001"/>
        </w:rPr>
        <w:t xml:space="preserve">«Об основах системы профилактики безнадзорности и правонарушений несовершеннолетних» </w:t>
      </w:r>
      <w:r w:rsidRPr="00F72F93">
        <w:t>(с изменениями на 2 апреля 2014 года);</w:t>
      </w:r>
    </w:p>
    <w:p w:rsidR="00785DFC" w:rsidRPr="00173DD8" w:rsidRDefault="00785DFC" w:rsidP="00785DFC">
      <w:pPr>
        <w:numPr>
          <w:ilvl w:val="0"/>
          <w:numId w:val="2"/>
        </w:numPr>
        <w:spacing w:line="276" w:lineRule="auto"/>
        <w:rPr>
          <w:rFonts w:eastAsia="Calibri"/>
          <w:color w:val="000000"/>
        </w:rPr>
      </w:pPr>
      <w:r w:rsidRPr="00310971">
        <w:rPr>
          <w:bCs/>
        </w:rPr>
        <w:t>Распоряжение Комитета по вопросам законности, правопорядка и безопасности от 18 января 2016 г. № 2-р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Санкт-Петербурга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rPr>
          <w:bCs/>
        </w:rPr>
        <w:t>;</w:t>
      </w:r>
    </w:p>
    <w:p w:rsidR="00173DD8" w:rsidRPr="00E61E38" w:rsidRDefault="00173DD8" w:rsidP="00785DFC">
      <w:pPr>
        <w:numPr>
          <w:ilvl w:val="0"/>
          <w:numId w:val="2"/>
        </w:numPr>
        <w:spacing w:line="276" w:lineRule="auto"/>
        <w:rPr>
          <w:rFonts w:eastAsia="Calibri"/>
        </w:rPr>
      </w:pPr>
      <w:r w:rsidRPr="00E61E38">
        <w:t>Федеральный государственный образовательный стандарт начального общего образования обучающихся с ограниченными возможностями здоровья (</w:t>
      </w:r>
      <w:hyperlink r:id="rId9" w:anchor="dst100013" w:history="1">
        <w:r w:rsidRPr="00E61E38">
          <w:rPr>
            <w:rStyle w:val="a4"/>
            <w:color w:val="auto"/>
            <w:u w:val="none"/>
          </w:rPr>
          <w:t>Приказ</w:t>
        </w:r>
      </w:hyperlink>
      <w:r w:rsidRPr="00E61E38">
        <w:t xml:space="preserve"> Минобрнауки России от 19.12.2014</w:t>
      </w:r>
      <w:r w:rsidR="00E61E38" w:rsidRPr="00E61E38">
        <w:t xml:space="preserve"> г.</w:t>
      </w:r>
      <w:r w:rsidRPr="00E61E38">
        <w:t xml:space="preserve"> </w:t>
      </w:r>
      <w:r w:rsidR="00E61E38" w:rsidRPr="00E61E38">
        <w:t>№</w:t>
      </w:r>
      <w:r w:rsidRPr="00E61E38">
        <w:t>1598</w:t>
      </w:r>
      <w:r w:rsidR="00E61E38" w:rsidRPr="00E61E38">
        <w:t>);</w:t>
      </w:r>
    </w:p>
    <w:p w:rsidR="00E61E38" w:rsidRPr="00E61E38" w:rsidRDefault="00E61E38" w:rsidP="00785DFC">
      <w:pPr>
        <w:numPr>
          <w:ilvl w:val="0"/>
          <w:numId w:val="2"/>
        </w:numPr>
        <w:spacing w:line="276" w:lineRule="auto"/>
        <w:rPr>
          <w:rFonts w:eastAsia="Calibri"/>
        </w:rPr>
      </w:pPr>
      <w:r w:rsidRPr="00E61E38">
        <w:t>Федеральный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hyperlink r:id="rId10" w:anchor="dst100013" w:history="1">
        <w:r w:rsidRPr="00E61E38">
          <w:rPr>
            <w:rStyle w:val="a4"/>
            <w:color w:val="auto"/>
            <w:u w:val="none"/>
          </w:rPr>
          <w:t>Приказ</w:t>
        </w:r>
      </w:hyperlink>
      <w:r w:rsidRPr="00E61E38">
        <w:t xml:space="preserve"> Минобрнауки России от 19.12.2014</w:t>
      </w:r>
      <w:r>
        <w:t xml:space="preserve"> г.</w:t>
      </w:r>
      <w:r w:rsidRPr="00E61E38">
        <w:t xml:space="preserve"> </w:t>
      </w:r>
      <w:r>
        <w:t>№</w:t>
      </w:r>
      <w:r w:rsidRPr="00E61E38">
        <w:t>1599);</w:t>
      </w:r>
    </w:p>
    <w:p w:rsidR="00785DFC" w:rsidRPr="00D07129" w:rsidRDefault="00785DFC" w:rsidP="00785DFC">
      <w:pPr>
        <w:numPr>
          <w:ilvl w:val="0"/>
          <w:numId w:val="2"/>
        </w:numPr>
        <w:spacing w:line="276" w:lineRule="auto"/>
        <w:contextualSpacing/>
      </w:pPr>
      <w:r w:rsidRPr="00D07129">
        <w:t>Федеральный государственный образовательный стандарт дошкольного образования (Приказ Министерства образования и науки РФ от 17 октября 2013 г. №1155);</w:t>
      </w:r>
    </w:p>
    <w:p w:rsidR="00785DFC" w:rsidRPr="00F72F93" w:rsidRDefault="00785DFC" w:rsidP="00785DFC">
      <w:pPr>
        <w:numPr>
          <w:ilvl w:val="0"/>
          <w:numId w:val="2"/>
        </w:numPr>
        <w:spacing w:line="276" w:lineRule="auto"/>
        <w:contextualSpacing/>
      </w:pPr>
      <w:r w:rsidRPr="00F72F93">
        <w:t xml:space="preserve">Федеральный государственный образовательный стандарт начального общего образования (Приказ Министерства образования и науки РФ от 6 октября 2009 г. №373); </w:t>
      </w:r>
    </w:p>
    <w:p w:rsidR="00785DFC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F72F93">
        <w:rPr>
          <w:bCs/>
        </w:rPr>
        <w:t>Федеральный государственный образовательный стандарт основного общего образования (Приказ Министерства образования и науки РФ от 17 декабря 2010 года № 1897);</w:t>
      </w:r>
    </w:p>
    <w:p w:rsidR="00785DFC" w:rsidRPr="00D07129" w:rsidRDefault="00785DFC" w:rsidP="00785DF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D07129">
        <w:rPr>
          <w:bCs/>
        </w:rPr>
        <w:t>Федеральный государственный образовательный стандарт среднего (полного) образования (Приказ Министерства образования и науки РФ от 17 мая 2012 года № 413);</w:t>
      </w:r>
    </w:p>
    <w:p w:rsidR="00785DFC" w:rsidRPr="00F85D79" w:rsidRDefault="00785DFC" w:rsidP="00785DFC">
      <w:pPr>
        <w:numPr>
          <w:ilvl w:val="0"/>
          <w:numId w:val="2"/>
        </w:numPr>
        <w:spacing w:line="276" w:lineRule="auto"/>
        <w:contextualSpacing/>
        <w:rPr>
          <w:b/>
        </w:rPr>
      </w:pPr>
      <w:r w:rsidRPr="00F72F93">
        <w:t>Профессиональный стандарт педагога-психолога, утвержденный Приказом Министерства труда и социально</w:t>
      </w:r>
      <w:r>
        <w:t>й защиты РФ от 24.07.2015 №514н;</w:t>
      </w:r>
    </w:p>
    <w:p w:rsidR="004815D1" w:rsidRDefault="00785DFC" w:rsidP="004815D1">
      <w:pPr>
        <w:numPr>
          <w:ilvl w:val="0"/>
          <w:numId w:val="2"/>
        </w:numPr>
        <w:spacing w:line="276" w:lineRule="auto"/>
        <w:contextualSpacing/>
        <w:outlineLvl w:val="0"/>
      </w:pPr>
      <w:r w:rsidRPr="00D07129">
        <w:t>Концепция развития психологической службы в системе образования на период 2018-2025 гг. от 19.12.2017 г.</w:t>
      </w:r>
      <w:r>
        <w:t>;</w:t>
      </w:r>
    </w:p>
    <w:p w:rsidR="004815D1" w:rsidRPr="009D031F" w:rsidRDefault="004815D1" w:rsidP="004815D1">
      <w:pPr>
        <w:pStyle w:val="a3"/>
        <w:numPr>
          <w:ilvl w:val="0"/>
          <w:numId w:val="3"/>
        </w:numPr>
        <w:spacing w:line="276" w:lineRule="auto"/>
        <w:outlineLvl w:val="0"/>
        <w:rPr>
          <w:bCs/>
          <w:color w:val="000000"/>
          <w:sz w:val="21"/>
          <w:szCs w:val="21"/>
        </w:rPr>
      </w:pPr>
      <w:r w:rsidRPr="004815D1">
        <w:rPr>
          <w:bCs/>
          <w:color w:val="000000"/>
        </w:rPr>
        <w:t>Инструктивно-методическое письмо "Об организации деятельности по оказанию психолого-педагогической помощи обучающимся в образовательных учреждениях, находящихся в ведении Комитета по образованию и администраций районов Санкт-Петербурга" от 7 марта 2018 г. N 03-28-1500/18-0-0</w:t>
      </w:r>
      <w:r w:rsidR="009D031F">
        <w:rPr>
          <w:bCs/>
          <w:color w:val="000000"/>
        </w:rPr>
        <w:t>;</w:t>
      </w:r>
    </w:p>
    <w:p w:rsidR="009D031F" w:rsidRPr="005479E5" w:rsidRDefault="009D031F" w:rsidP="004815D1">
      <w:pPr>
        <w:pStyle w:val="a3"/>
        <w:numPr>
          <w:ilvl w:val="0"/>
          <w:numId w:val="3"/>
        </w:numPr>
        <w:spacing w:line="276" w:lineRule="auto"/>
        <w:outlineLvl w:val="0"/>
        <w:rPr>
          <w:bCs/>
        </w:rPr>
      </w:pPr>
      <w:r w:rsidRPr="009D031F">
        <w:rPr>
          <w:bCs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</w:t>
      </w:r>
      <w:hyperlink r:id="rId11" w:anchor="0" w:history="1">
        <w:r w:rsidRPr="009D031F">
          <w:rPr>
            <w:rStyle w:val="a4"/>
            <w:bCs/>
            <w:color w:val="auto"/>
            <w:u w:val="none"/>
            <w:bdr w:val="none" w:sz="0" w:space="0" w:color="auto" w:frame="1"/>
          </w:rPr>
          <w:t>приказом</w:t>
        </w:r>
      </w:hyperlink>
      <w:r w:rsidRPr="009D031F">
        <w:rPr>
          <w:bCs/>
        </w:rPr>
        <w:t xml:space="preserve"> </w:t>
      </w:r>
      <w:proofErr w:type="spellStart"/>
      <w:r w:rsidR="005479E5" w:rsidRPr="005479E5">
        <w:t>Минпросвещения</w:t>
      </w:r>
      <w:proofErr w:type="spellEnd"/>
      <w:r w:rsidR="005479E5" w:rsidRPr="005479E5">
        <w:t xml:space="preserve"> России от 09.11.2018 N 196</w:t>
      </w:r>
      <w:r w:rsidRPr="005479E5">
        <w:rPr>
          <w:bCs/>
        </w:rPr>
        <w:t>;</w:t>
      </w:r>
    </w:p>
    <w:p w:rsidR="009D031F" w:rsidRPr="00A24142" w:rsidRDefault="009D031F" w:rsidP="00A2414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 xml:space="preserve">Комплексный План мероприятий </w:t>
      </w:r>
      <w:r w:rsidR="00A24142" w:rsidRPr="00A24142">
        <w:rPr>
          <w:rFonts w:eastAsiaTheme="minorHAnsi"/>
          <w:lang w:eastAsia="en-US"/>
        </w:rPr>
        <w:t>п</w:t>
      </w:r>
      <w:r w:rsidRPr="00A24142">
        <w:rPr>
          <w:rFonts w:eastAsiaTheme="minorHAnsi"/>
          <w:lang w:eastAsia="en-US"/>
        </w:rPr>
        <w:t>о профилактике правонарушений несовершеннолетних на 2018-2019 учебный год, утвержденный Распоряжением Комитета по образованию Правительства Санкт-Петербурга от 27.07.18 № 2256-р</w:t>
      </w:r>
      <w:r w:rsidR="00A24142">
        <w:rPr>
          <w:rFonts w:eastAsiaTheme="minorHAnsi"/>
          <w:lang w:eastAsia="en-US"/>
        </w:rPr>
        <w:t>;</w:t>
      </w:r>
    </w:p>
    <w:p w:rsidR="00A24142" w:rsidRPr="00A24142" w:rsidRDefault="00A24142" w:rsidP="00A24142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>План мероприятий по реализации дополнительных мер в области психолого-педагогического сопровождения несовершеннолетних по профилактике суицидального поведения на 2018-2019 учебный год, утвержденный Распоряжением Комитета по образованию Правительства Санкт-Петербурга от 03.08.18 № 2327-р</w:t>
      </w:r>
      <w:r>
        <w:rPr>
          <w:rFonts w:eastAsiaTheme="minorHAnsi"/>
          <w:lang w:eastAsia="en-US"/>
        </w:rPr>
        <w:t>;</w:t>
      </w:r>
    </w:p>
    <w:p w:rsidR="00A24142" w:rsidRPr="004B4847" w:rsidRDefault="00A24142" w:rsidP="00A24142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A24142">
        <w:rPr>
          <w:rFonts w:eastAsiaTheme="minorHAnsi"/>
          <w:lang w:eastAsia="en-US"/>
        </w:rPr>
        <w:t xml:space="preserve">План проведения информационно- просветительских мероприятий по формированию правовой культуры и законопослушного поведения несовершеннолетних, обучающихся в государственных общеобразовательных учреждениях Санкт-Петербурга, в 2018 - 2019 учебном году, утвержденный </w:t>
      </w:r>
      <w:r>
        <w:rPr>
          <w:rFonts w:eastAsiaTheme="minorHAnsi"/>
          <w:lang w:eastAsia="en-US"/>
        </w:rPr>
        <w:t>Р</w:t>
      </w:r>
      <w:r w:rsidRPr="00A24142">
        <w:rPr>
          <w:rFonts w:eastAsiaTheme="minorHAnsi"/>
          <w:lang w:eastAsia="en-US"/>
        </w:rPr>
        <w:t>аспоряжением № 2132-р от 18.07.2018 года</w:t>
      </w:r>
      <w:r w:rsidR="004B4847">
        <w:rPr>
          <w:rFonts w:eastAsiaTheme="minorHAnsi"/>
          <w:lang w:eastAsia="en-US"/>
        </w:rPr>
        <w:t>;</w:t>
      </w:r>
    </w:p>
    <w:p w:rsidR="004B4847" w:rsidRPr="00603CE4" w:rsidRDefault="004B4847" w:rsidP="00A24142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>
        <w:rPr>
          <w:rFonts w:eastAsiaTheme="minorHAnsi"/>
          <w:lang w:eastAsia="en-US"/>
        </w:rPr>
        <w:t>Методические рекомендации по выявлению и предупреждению суицидального поведения обучающихся</w:t>
      </w:r>
      <w:r w:rsidR="00750E1C">
        <w:rPr>
          <w:rFonts w:eastAsiaTheme="minorHAnsi"/>
          <w:lang w:eastAsia="en-US"/>
        </w:rPr>
        <w:t xml:space="preserve"> образовательных организаций Красносельского района Санкт-Петербурга (ЦПМСС Красносельского района Санкт-Петербурга)</w:t>
      </w:r>
      <w:r w:rsidR="00603CE4">
        <w:rPr>
          <w:rFonts w:eastAsiaTheme="minorHAnsi"/>
          <w:lang w:eastAsia="en-US"/>
        </w:rPr>
        <w:t>;</w:t>
      </w:r>
    </w:p>
    <w:p w:rsidR="00603CE4" w:rsidRPr="00EC728D" w:rsidRDefault="00603CE4" w:rsidP="00EC728D">
      <w:pPr>
        <w:pStyle w:val="a3"/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</w:rPr>
      </w:pPr>
      <w:r w:rsidRPr="00EC728D">
        <w:rPr>
          <w:rFonts w:eastAsiaTheme="minorHAnsi"/>
          <w:lang w:eastAsia="en-US"/>
        </w:rPr>
        <w:lastRenderedPageBreak/>
        <w:t>Методические рекомендации по реализации мер, направленных на обеспечение безопасности детей в сети «Интернет» (Письмо Комитета по образованию Правительства Санкт-Петербурга</w:t>
      </w:r>
      <w:r w:rsidR="00EC728D" w:rsidRPr="00EC728D">
        <w:rPr>
          <w:rFonts w:eastAsiaTheme="minorHAnsi"/>
          <w:lang w:eastAsia="en-US"/>
        </w:rPr>
        <w:t xml:space="preserve"> № 03-15-351/19-0–2 о т 14.03.2019</w:t>
      </w:r>
      <w:r w:rsidR="00EC728D">
        <w:rPr>
          <w:rFonts w:eastAsiaTheme="minorHAnsi"/>
          <w:lang w:eastAsia="en-US"/>
        </w:rPr>
        <w:t>);</w:t>
      </w:r>
    </w:p>
    <w:p w:rsidR="00EC728D" w:rsidRPr="00E61E38" w:rsidRDefault="00EC728D" w:rsidP="00173DD8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173DD8">
        <w:rPr>
          <w:rFonts w:eastAsiaTheme="minorHAnsi"/>
          <w:bCs/>
          <w:lang w:eastAsia="en-US"/>
        </w:rPr>
        <w:t xml:space="preserve">План мероприятий по реализации Концепции информационной безопасности детей на 2018-2020 годы, утвержденный </w:t>
      </w:r>
      <w:r w:rsidR="00173DD8" w:rsidRPr="00173DD8">
        <w:rPr>
          <w:rFonts w:eastAsiaTheme="minorHAnsi"/>
          <w:lang w:eastAsia="en-US"/>
        </w:rPr>
        <w:t>П</w:t>
      </w:r>
      <w:r w:rsidRPr="00173DD8">
        <w:rPr>
          <w:rFonts w:eastAsiaTheme="minorHAnsi"/>
          <w:lang w:eastAsia="en-US"/>
        </w:rPr>
        <w:t>риказ</w:t>
      </w:r>
      <w:r w:rsidR="00173DD8" w:rsidRPr="00173DD8">
        <w:rPr>
          <w:rFonts w:eastAsiaTheme="minorHAnsi"/>
          <w:lang w:eastAsia="en-US"/>
        </w:rPr>
        <w:t>ом</w:t>
      </w:r>
      <w:r w:rsidRPr="00173DD8">
        <w:rPr>
          <w:rFonts w:eastAsiaTheme="minorHAnsi"/>
          <w:lang w:eastAsia="en-US"/>
        </w:rPr>
        <w:t xml:space="preserve"> Минкомсвязи России от 27.02.2018 № 88</w:t>
      </w:r>
      <w:r w:rsidR="00173DD8" w:rsidRPr="00173DD8">
        <w:rPr>
          <w:rFonts w:eastAsiaTheme="minorHAnsi"/>
          <w:lang w:eastAsia="en-US"/>
        </w:rPr>
        <w:t xml:space="preserve"> (Письмо Комитета территориального развития Правительства Санкт-Петербурга </w:t>
      </w:r>
      <w:r w:rsidR="00173DD8" w:rsidRPr="00173DD8">
        <w:rPr>
          <w:rFonts w:eastAsiaTheme="minorHAnsi"/>
          <w:bCs/>
          <w:lang w:eastAsia="en-US"/>
        </w:rPr>
        <w:t>№ 13-08-1642</w:t>
      </w:r>
      <w:r w:rsidR="00173DD8" w:rsidRPr="00173DD8">
        <w:rPr>
          <w:rFonts w:eastAsiaTheme="minorHAnsi"/>
          <w:bCs/>
          <w:lang w:val="en-US" w:eastAsia="en-US"/>
        </w:rPr>
        <w:t>/</w:t>
      </w:r>
      <w:r w:rsidR="00173DD8" w:rsidRPr="00173DD8">
        <w:rPr>
          <w:rFonts w:eastAsiaTheme="minorHAnsi"/>
          <w:bCs/>
          <w:lang w:eastAsia="en-US"/>
        </w:rPr>
        <w:t>18-0-1 от 19.04.2018)</w:t>
      </w:r>
      <w:r w:rsidR="00173DD8">
        <w:rPr>
          <w:rFonts w:eastAsiaTheme="minorHAnsi"/>
          <w:bCs/>
          <w:lang w:eastAsia="en-US"/>
        </w:rPr>
        <w:t>.</w:t>
      </w:r>
    </w:p>
    <w:p w:rsidR="00E61E38" w:rsidRDefault="00E61E38" w:rsidP="00E61E38">
      <w:pPr>
        <w:pStyle w:val="a3"/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E61E38" w:rsidRPr="00B06F6F" w:rsidRDefault="00E61E38" w:rsidP="00B06F6F">
      <w:pPr>
        <w:pStyle w:val="a3"/>
        <w:numPr>
          <w:ilvl w:val="1"/>
          <w:numId w:val="10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B06F6F">
        <w:rPr>
          <w:rFonts w:eastAsiaTheme="minorHAnsi"/>
          <w:b/>
          <w:bCs/>
          <w:lang w:eastAsia="en-US"/>
        </w:rPr>
        <w:t>Литература</w:t>
      </w:r>
    </w:p>
    <w:p w:rsidR="00443EDB" w:rsidRDefault="00443EDB" w:rsidP="00443EDB">
      <w:pPr>
        <w:pStyle w:val="a3"/>
        <w:numPr>
          <w:ilvl w:val="0"/>
          <w:numId w:val="15"/>
        </w:numPr>
        <w:spacing w:line="276" w:lineRule="auto"/>
      </w:pPr>
      <w:r>
        <w:t xml:space="preserve">Анисимов </w:t>
      </w:r>
      <w:proofErr w:type="gramStart"/>
      <w:r>
        <w:t>В.П.</w:t>
      </w:r>
      <w:proofErr w:type="gramEnd"/>
      <w:r>
        <w:t xml:space="preserve"> Диагностика музыкальных способностей детей. – М.: </w:t>
      </w:r>
      <w:proofErr w:type="spellStart"/>
      <w:r>
        <w:t>Владос</w:t>
      </w:r>
      <w:proofErr w:type="spellEnd"/>
      <w:r>
        <w:t>, 2004 – 130 с.</w:t>
      </w:r>
    </w:p>
    <w:p w:rsidR="00443EDB" w:rsidRDefault="00443EDB" w:rsidP="00443EDB">
      <w:pPr>
        <w:pStyle w:val="a3"/>
        <w:numPr>
          <w:ilvl w:val="0"/>
          <w:numId w:val="15"/>
        </w:numPr>
        <w:spacing w:line="276" w:lineRule="auto"/>
      </w:pPr>
      <w:proofErr w:type="spellStart"/>
      <w:r>
        <w:t>Домогацкая</w:t>
      </w:r>
      <w:proofErr w:type="spellEnd"/>
      <w:r>
        <w:t xml:space="preserve"> И.Е. Методика диагностики эстетических способностей детей 3-5 лет. – М.: Классика </w:t>
      </w:r>
      <w:r w:rsidRPr="00443EDB">
        <w:rPr>
          <w:lang w:val="en-US"/>
        </w:rPr>
        <w:t>XXI</w:t>
      </w:r>
      <w:r>
        <w:t>, 2004. – 16 с.</w:t>
      </w:r>
    </w:p>
    <w:p w:rsidR="00443EDB" w:rsidRDefault="00443EDB" w:rsidP="00443EDB">
      <w:pPr>
        <w:pStyle w:val="a3"/>
        <w:numPr>
          <w:ilvl w:val="0"/>
          <w:numId w:val="15"/>
        </w:numPr>
        <w:spacing w:line="276" w:lineRule="auto"/>
      </w:pPr>
      <w:r>
        <w:t xml:space="preserve">Кислов </w:t>
      </w:r>
      <w:proofErr w:type="gramStart"/>
      <w:r>
        <w:t>А.В.</w:t>
      </w:r>
      <w:proofErr w:type="gramEnd"/>
      <w:r>
        <w:t>, Пчелкина Е.Л. Диагностика творческих способностей ребенка. – СПб: Речь, 2010. – 64 с.</w:t>
      </w:r>
    </w:p>
    <w:p w:rsidR="00443EDB" w:rsidRPr="000A3D1D" w:rsidRDefault="00443EDB" w:rsidP="00443EDB">
      <w:pPr>
        <w:pStyle w:val="a3"/>
        <w:numPr>
          <w:ilvl w:val="0"/>
          <w:numId w:val="15"/>
        </w:numPr>
        <w:spacing w:line="276" w:lineRule="auto"/>
      </w:pPr>
      <w:r>
        <w:t xml:space="preserve">Комарова </w:t>
      </w:r>
      <w:proofErr w:type="gramStart"/>
      <w:r>
        <w:t>Т.С.</w:t>
      </w:r>
      <w:proofErr w:type="gramEnd"/>
      <w:r>
        <w:t xml:space="preserve"> Развитие художественных способностей дошкольников. – М.: Мозаика-Синтез, 2013. – 144 с.</w:t>
      </w:r>
    </w:p>
    <w:p w:rsidR="00443EDB" w:rsidRDefault="00443EDB" w:rsidP="00443EDB">
      <w:pPr>
        <w:pStyle w:val="a3"/>
        <w:numPr>
          <w:ilvl w:val="0"/>
          <w:numId w:val="15"/>
        </w:numPr>
        <w:spacing w:line="276" w:lineRule="auto"/>
      </w:pPr>
      <w:r>
        <w:t>Пчелкина Т. Диагностика развития музыкальных способностей. Дидактические игры на занятиях с младшими школьниками</w:t>
      </w:r>
      <w:r w:rsidRPr="00252C54">
        <w:t xml:space="preserve"> /</w:t>
      </w:r>
      <w:r>
        <w:t>Библиотечка «Первого сентября». – М.: Чистые пруды, 2006. – 32 с.</w:t>
      </w:r>
    </w:p>
    <w:p w:rsidR="00443EDB" w:rsidRDefault="00443EDB" w:rsidP="00443EDB">
      <w:pPr>
        <w:pStyle w:val="a3"/>
        <w:numPr>
          <w:ilvl w:val="0"/>
          <w:numId w:val="15"/>
        </w:numPr>
        <w:spacing w:line="276" w:lineRule="auto"/>
      </w:pPr>
      <w:r w:rsidRPr="000A3D1D">
        <w:t xml:space="preserve">Рабочая концепция одаренности / Под ред. </w:t>
      </w:r>
      <w:proofErr w:type="gramStart"/>
      <w:r w:rsidRPr="000A3D1D">
        <w:t>Д.Б.</w:t>
      </w:r>
      <w:proofErr w:type="gramEnd"/>
      <w:r w:rsidRPr="000A3D1D">
        <w:t> Богоявленской, В.Д. </w:t>
      </w:r>
      <w:proofErr w:type="spellStart"/>
      <w:r w:rsidRPr="000A3D1D">
        <w:t>Шадрикова</w:t>
      </w:r>
      <w:proofErr w:type="spellEnd"/>
      <w:r w:rsidRPr="000A3D1D">
        <w:t>. — М., 2003</w:t>
      </w:r>
      <w:r>
        <w:t>.</w:t>
      </w:r>
    </w:p>
    <w:p w:rsidR="00443EDB" w:rsidRDefault="00443EDB" w:rsidP="00443EDB">
      <w:pPr>
        <w:pStyle w:val="a3"/>
        <w:numPr>
          <w:ilvl w:val="0"/>
          <w:numId w:val="15"/>
        </w:numPr>
        <w:spacing w:line="276" w:lineRule="auto"/>
      </w:pPr>
      <w:r>
        <w:t xml:space="preserve">Рождественская </w:t>
      </w:r>
      <w:proofErr w:type="gramStart"/>
      <w:r>
        <w:t>Н.В.</w:t>
      </w:r>
      <w:proofErr w:type="gramEnd"/>
      <w:r>
        <w:t xml:space="preserve"> Диагностика актерских способностей. – СПб: Речь, 2005. – 192 с.</w:t>
      </w:r>
    </w:p>
    <w:p w:rsidR="00443EDB" w:rsidRPr="000A3D1D" w:rsidRDefault="008D0C8C" w:rsidP="00443EDB">
      <w:pPr>
        <w:pStyle w:val="a3"/>
        <w:numPr>
          <w:ilvl w:val="0"/>
          <w:numId w:val="15"/>
        </w:numPr>
        <w:spacing w:line="276" w:lineRule="auto"/>
      </w:pPr>
      <w:r w:rsidRPr="008D0C8C">
        <w:rPr>
          <w:color w:val="020C22"/>
        </w:rPr>
        <w:t>Концепци</w:t>
      </w:r>
      <w:r>
        <w:rPr>
          <w:color w:val="020C22"/>
        </w:rPr>
        <w:t>я</w:t>
      </w:r>
      <w:r w:rsidRPr="008D0C8C">
        <w:rPr>
          <w:color w:val="020C22"/>
        </w:rPr>
        <w:t xml:space="preserve"> общенациональной системы выявления и развития молодых талантов</w:t>
      </w:r>
      <w:r>
        <w:rPr>
          <w:color w:val="020C22"/>
        </w:rPr>
        <w:t xml:space="preserve"> </w:t>
      </w:r>
      <w:r>
        <w:rPr>
          <w:color w:val="020C22"/>
          <w:lang w:val="en-US"/>
        </w:rPr>
        <w:t>//</w:t>
      </w:r>
      <w:r>
        <w:rPr>
          <w:rFonts w:ascii="Arial" w:hAnsi="Arial" w:cs="Arial"/>
          <w:color w:val="020C22"/>
          <w:sz w:val="48"/>
          <w:szCs w:val="48"/>
        </w:rPr>
        <w:t xml:space="preserve"> </w:t>
      </w:r>
      <w:r w:rsidR="00443EDB" w:rsidRPr="000A3D1D">
        <w:t xml:space="preserve">Сайт «Президент России» </w:t>
      </w:r>
      <w:hyperlink r:id="rId12" w:history="1">
        <w:r w:rsidR="00443EDB" w:rsidRPr="000A3D1D">
          <w:rPr>
            <w:rStyle w:val="a4"/>
          </w:rPr>
          <w:t>http://krem</w:t>
        </w:r>
        <w:r w:rsidR="00443EDB" w:rsidRPr="000A3D1D">
          <w:rPr>
            <w:rStyle w:val="a4"/>
          </w:rPr>
          <w:t>l</w:t>
        </w:r>
        <w:r w:rsidR="00443EDB" w:rsidRPr="000A3D1D">
          <w:rPr>
            <w:rStyle w:val="a4"/>
          </w:rPr>
          <w:t>in.ru/news/14907</w:t>
        </w:r>
      </w:hyperlink>
    </w:p>
    <w:p w:rsidR="00443EDB" w:rsidRPr="000A3D1D" w:rsidRDefault="00443EDB" w:rsidP="00443EDB">
      <w:pPr>
        <w:pStyle w:val="a3"/>
        <w:numPr>
          <w:ilvl w:val="0"/>
          <w:numId w:val="15"/>
        </w:numPr>
        <w:spacing w:line="276" w:lineRule="auto"/>
      </w:pPr>
      <w:r w:rsidRPr="000A3D1D">
        <w:t xml:space="preserve">Сайт «Президентская инициатива Наша новая школа» </w:t>
      </w:r>
      <w:hyperlink r:id="rId13" w:history="1">
        <w:r w:rsidRPr="000A3D1D">
          <w:rPr>
            <w:rStyle w:val="a4"/>
          </w:rPr>
          <w:t>http://nasha-novaya-shkola.ru/</w:t>
        </w:r>
      </w:hyperlink>
    </w:p>
    <w:p w:rsidR="00443EDB" w:rsidRPr="000A3D1D" w:rsidRDefault="00443EDB" w:rsidP="00443EDB">
      <w:pPr>
        <w:pStyle w:val="a3"/>
        <w:numPr>
          <w:ilvl w:val="0"/>
          <w:numId w:val="15"/>
        </w:numPr>
        <w:spacing w:line="276" w:lineRule="auto"/>
      </w:pPr>
      <w:r w:rsidRPr="000A3D1D">
        <w:t xml:space="preserve">Сайт «Стратегия 2020» </w:t>
      </w:r>
      <w:hyperlink r:id="rId14" w:history="1">
        <w:r w:rsidRPr="000A3D1D">
          <w:rPr>
            <w:rStyle w:val="a4"/>
          </w:rPr>
          <w:t>http://2020strategy.ru/</w:t>
        </w:r>
      </w:hyperlink>
    </w:p>
    <w:p w:rsidR="00443EDB" w:rsidRPr="000A3D1D" w:rsidRDefault="00443EDB" w:rsidP="00443EDB">
      <w:pPr>
        <w:pStyle w:val="a3"/>
        <w:numPr>
          <w:ilvl w:val="0"/>
          <w:numId w:val="15"/>
        </w:numPr>
        <w:spacing w:line="276" w:lineRule="auto"/>
      </w:pPr>
      <w:r w:rsidRPr="000A3D1D">
        <w:t xml:space="preserve">Сайт ФГОС </w:t>
      </w:r>
      <w:hyperlink r:id="rId15" w:history="1">
        <w:r w:rsidRPr="000A3D1D">
          <w:rPr>
            <w:rStyle w:val="a4"/>
          </w:rPr>
          <w:t>http://standart.edu.ru/</w:t>
        </w:r>
      </w:hyperlink>
    </w:p>
    <w:p w:rsidR="00443EDB" w:rsidRDefault="00443EDB" w:rsidP="00443EDB">
      <w:pPr>
        <w:pStyle w:val="a3"/>
        <w:numPr>
          <w:ilvl w:val="0"/>
          <w:numId w:val="15"/>
        </w:numPr>
        <w:spacing w:line="276" w:lineRule="auto"/>
      </w:pPr>
      <w:r>
        <w:t>Туник Е.Е. Лучшие тесты на креативность. – СПб: Питер, 2013.</w:t>
      </w:r>
      <w:bookmarkStart w:id="0" w:name="_GoBack"/>
      <w:bookmarkEnd w:id="0"/>
    </w:p>
    <w:p w:rsidR="00E61E38" w:rsidRPr="00173DD8" w:rsidRDefault="00E61E38" w:rsidP="00443EDB">
      <w:pPr>
        <w:pStyle w:val="a3"/>
        <w:autoSpaceDE w:val="0"/>
        <w:autoSpaceDN w:val="0"/>
        <w:adjustRightInd w:val="0"/>
        <w:rPr>
          <w:bCs/>
        </w:rPr>
      </w:pPr>
    </w:p>
    <w:p w:rsidR="00785DFC" w:rsidRPr="00173DD8" w:rsidRDefault="00785DFC" w:rsidP="00173DD8"/>
    <w:p w:rsidR="00AD73A4" w:rsidRDefault="00AD73A4" w:rsidP="00A24142"/>
    <w:sectPr w:rsidR="00AD73A4" w:rsidSect="004B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41"/>
    <w:multiLevelType w:val="multilevel"/>
    <w:tmpl w:val="FC3A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B15BF"/>
    <w:multiLevelType w:val="hybridMultilevel"/>
    <w:tmpl w:val="E654BDCE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2F4F"/>
    <w:multiLevelType w:val="hybridMultilevel"/>
    <w:tmpl w:val="0D26AD5C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38A0"/>
    <w:multiLevelType w:val="hybridMultilevel"/>
    <w:tmpl w:val="E38C079A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1A6"/>
    <w:multiLevelType w:val="hybridMultilevel"/>
    <w:tmpl w:val="7792AD6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6E15"/>
    <w:multiLevelType w:val="hybridMultilevel"/>
    <w:tmpl w:val="AF82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B387A"/>
    <w:multiLevelType w:val="hybridMultilevel"/>
    <w:tmpl w:val="DC681884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85449"/>
    <w:multiLevelType w:val="hybridMultilevel"/>
    <w:tmpl w:val="7B8E88F8"/>
    <w:lvl w:ilvl="0" w:tplc="EA5A17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E641E1B"/>
    <w:multiLevelType w:val="multilevel"/>
    <w:tmpl w:val="D4F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850DC"/>
    <w:multiLevelType w:val="hybridMultilevel"/>
    <w:tmpl w:val="AFDADD82"/>
    <w:lvl w:ilvl="0" w:tplc="21983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07F8D"/>
    <w:multiLevelType w:val="hybridMultilevel"/>
    <w:tmpl w:val="B9C6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63920"/>
    <w:multiLevelType w:val="multilevel"/>
    <w:tmpl w:val="D4F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07E2F"/>
    <w:multiLevelType w:val="hybridMultilevel"/>
    <w:tmpl w:val="E446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906C0"/>
    <w:multiLevelType w:val="hybridMultilevel"/>
    <w:tmpl w:val="401A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D71CD"/>
    <w:multiLevelType w:val="hybridMultilevel"/>
    <w:tmpl w:val="36DC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FC"/>
    <w:rsid w:val="00005F60"/>
    <w:rsid w:val="000852B6"/>
    <w:rsid w:val="00173DD8"/>
    <w:rsid w:val="001C661F"/>
    <w:rsid w:val="002443B2"/>
    <w:rsid w:val="00281886"/>
    <w:rsid w:val="00340640"/>
    <w:rsid w:val="003B29CF"/>
    <w:rsid w:val="00443EDB"/>
    <w:rsid w:val="004815D1"/>
    <w:rsid w:val="004B4847"/>
    <w:rsid w:val="005205A7"/>
    <w:rsid w:val="005479E5"/>
    <w:rsid w:val="00603CE4"/>
    <w:rsid w:val="006F7A86"/>
    <w:rsid w:val="00750E1C"/>
    <w:rsid w:val="00765843"/>
    <w:rsid w:val="00785DFC"/>
    <w:rsid w:val="008D0C8C"/>
    <w:rsid w:val="00990647"/>
    <w:rsid w:val="009D031F"/>
    <w:rsid w:val="00A24142"/>
    <w:rsid w:val="00A84B63"/>
    <w:rsid w:val="00AB5A71"/>
    <w:rsid w:val="00AD1F5F"/>
    <w:rsid w:val="00AD73A4"/>
    <w:rsid w:val="00B06F6F"/>
    <w:rsid w:val="00C36F5F"/>
    <w:rsid w:val="00C448D6"/>
    <w:rsid w:val="00E1565F"/>
    <w:rsid w:val="00E15D12"/>
    <w:rsid w:val="00E61E38"/>
    <w:rsid w:val="00E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122"/>
  <w15:chartTrackingRefBased/>
  <w15:docId w15:val="{0DA65E7C-C68D-4F12-8040-B4F32B40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DF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5DFC"/>
    <w:pPr>
      <w:keepNext/>
      <w:keepLines/>
      <w:spacing w:before="200" w:line="276" w:lineRule="auto"/>
      <w:jc w:val="left"/>
      <w:outlineLvl w:val="2"/>
    </w:pPr>
    <w:rPr>
      <w:rFonts w:ascii="Calibri Light" w:hAnsi="Calibri Light"/>
      <w:b/>
      <w:bCs/>
      <w:color w:val="4472C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DFC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DFC"/>
    <w:rPr>
      <w:rFonts w:ascii="Calibri Light" w:eastAsia="Times New Roman" w:hAnsi="Calibri Light" w:cs="Times New Roman"/>
      <w:b/>
      <w:bCs/>
      <w:color w:val="4472C4"/>
    </w:rPr>
  </w:style>
  <w:style w:type="paragraph" w:styleId="a3">
    <w:name w:val="List Paragraph"/>
    <w:basedOn w:val="a"/>
    <w:uiPriority w:val="34"/>
    <w:qFormat/>
    <w:rsid w:val="00785DFC"/>
    <w:pPr>
      <w:ind w:left="720"/>
      <w:contextualSpacing/>
    </w:pPr>
  </w:style>
  <w:style w:type="character" w:styleId="a4">
    <w:name w:val="Hyperlink"/>
    <w:uiPriority w:val="99"/>
    <w:unhideWhenUsed/>
    <w:rsid w:val="00785DFC"/>
    <w:rPr>
      <w:color w:val="0563C1"/>
      <w:u w:val="single"/>
    </w:rPr>
  </w:style>
  <w:style w:type="character" w:styleId="a5">
    <w:name w:val="Strong"/>
    <w:uiPriority w:val="22"/>
    <w:qFormat/>
    <w:rsid w:val="00785DFC"/>
    <w:rPr>
      <w:b/>
      <w:bCs/>
    </w:rPr>
  </w:style>
  <w:style w:type="paragraph" w:customStyle="1" w:styleId="HEADERTEXT">
    <w:name w:val=".HEADERTEXT"/>
    <w:rsid w:val="00785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headertext0">
    <w:name w:val="headertext"/>
    <w:basedOn w:val="a"/>
    <w:rsid w:val="00785DFC"/>
    <w:pPr>
      <w:spacing w:before="100" w:beforeAutospacing="1" w:after="100" w:afterAutospacing="1"/>
      <w:jc w:val="left"/>
    </w:pPr>
  </w:style>
  <w:style w:type="paragraph" w:styleId="a6">
    <w:name w:val="Normal (Web)"/>
    <w:basedOn w:val="a"/>
    <w:uiPriority w:val="99"/>
    <w:unhideWhenUsed/>
    <w:rsid w:val="00785DFC"/>
    <w:pPr>
      <w:spacing w:before="100" w:beforeAutospacing="1" w:after="100" w:afterAutospacing="1"/>
      <w:jc w:val="left"/>
    </w:pPr>
  </w:style>
  <w:style w:type="character" w:customStyle="1" w:styleId="w">
    <w:name w:val="w"/>
    <w:basedOn w:val="a0"/>
    <w:rsid w:val="00785DFC"/>
  </w:style>
  <w:style w:type="character" w:styleId="a7">
    <w:name w:val="Unresolved Mention"/>
    <w:basedOn w:val="a0"/>
    <w:uiPriority w:val="99"/>
    <w:semiHidden/>
    <w:unhideWhenUsed/>
    <w:rsid w:val="000852B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D0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" TargetMode="External"/><Relationship Id="rId13" Type="http://schemas.openxmlformats.org/officeDocument/2006/relationships/hyperlink" Target="http://nasha-novaya-shkol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center.org/" TargetMode="External"/><Relationship Id="rId12" Type="http://schemas.openxmlformats.org/officeDocument/2006/relationships/hyperlink" Target="http://kremlin.ru/news/149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pbappo.ru/" TargetMode="External"/><Relationship Id="rId11" Type="http://schemas.openxmlformats.org/officeDocument/2006/relationships/hyperlink" Target="https://www.garant.ru/products/ipo/prime/doc/70424884/" TargetMode="External"/><Relationship Id="rId5" Type="http://schemas.openxmlformats.org/officeDocument/2006/relationships/hyperlink" Target="http://k-obr.spb.ru/" TargetMode="Externa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www.consultant.ru/document/cons_doc_LAW_1753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5495/" TargetMode="External"/><Relationship Id="rId14" Type="http://schemas.openxmlformats.org/officeDocument/2006/relationships/hyperlink" Target="http://2020strate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tatmak310358@yandex.ru</dc:creator>
  <cp:keywords/>
  <dc:description/>
  <cp:lastModifiedBy>tatmak310358@yandex.ru</cp:lastModifiedBy>
  <cp:revision>4</cp:revision>
  <dcterms:created xsi:type="dcterms:W3CDTF">2019-02-23T17:39:00Z</dcterms:created>
  <dcterms:modified xsi:type="dcterms:W3CDTF">2019-04-22T21:26:00Z</dcterms:modified>
</cp:coreProperties>
</file>