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B5" w:rsidRPr="002C7133" w:rsidRDefault="003807B5" w:rsidP="003807B5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>
        <w:rPr>
          <w:b/>
        </w:rPr>
        <w:t>З</w:t>
      </w:r>
      <w:r w:rsidRPr="002C7133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2C7133">
        <w:rPr>
          <w:b/>
        </w:rPr>
        <w:t>об уровне профессиональной деятельности</w:t>
      </w:r>
    </w:p>
    <w:p w:rsidR="003807B5" w:rsidRDefault="003807B5" w:rsidP="003807B5">
      <w:pPr>
        <w:jc w:val="center"/>
        <w:rPr>
          <w:b/>
        </w:rPr>
      </w:pPr>
      <w:r w:rsidRPr="002C7133">
        <w:rPr>
          <w:b/>
        </w:rPr>
        <w:t xml:space="preserve">педагогического работника </w:t>
      </w:r>
      <w:r w:rsidRPr="00B52E52">
        <w:rPr>
          <w:b/>
        </w:rPr>
        <w:t>организации, осуществляющ</w:t>
      </w:r>
      <w:r w:rsidR="00887308">
        <w:rPr>
          <w:b/>
        </w:rPr>
        <w:t>ей образовательную деятельность (форма 12)</w:t>
      </w:r>
      <w:r>
        <w:rPr>
          <w:b/>
        </w:rPr>
        <w:t xml:space="preserve"> </w:t>
      </w:r>
    </w:p>
    <w:p w:rsidR="00887308" w:rsidRPr="002C7133" w:rsidRDefault="00887308" w:rsidP="003807B5">
      <w:pPr>
        <w:jc w:val="center"/>
        <w:rPr>
          <w:b/>
        </w:rPr>
      </w:pPr>
    </w:p>
    <w:p w:rsidR="003807B5" w:rsidRPr="00887308" w:rsidRDefault="003807B5" w:rsidP="003807B5">
      <w:pPr>
        <w:shd w:val="clear" w:color="auto" w:fill="FFFFFF"/>
        <w:jc w:val="center"/>
      </w:pPr>
      <w:r w:rsidRPr="00887308">
        <w:t>(</w:t>
      </w:r>
      <w:r w:rsidR="00887308" w:rsidRPr="00887308">
        <w:t>по должности «</w:t>
      </w:r>
      <w:r w:rsidRPr="00887308">
        <w:t>преподавател</w:t>
      </w:r>
      <w:r w:rsidR="00887308" w:rsidRPr="00887308">
        <w:t>ь»</w:t>
      </w:r>
      <w:r w:rsidRPr="00887308">
        <w:t xml:space="preserve">, </w:t>
      </w:r>
      <w:r w:rsidR="00887308" w:rsidRPr="00887308">
        <w:t>«</w:t>
      </w:r>
      <w:r w:rsidRPr="00887308">
        <w:t>мастер производственного обучения</w:t>
      </w:r>
      <w:r w:rsidR="00887308" w:rsidRPr="00887308">
        <w:t>»</w:t>
      </w:r>
      <w:r w:rsidRPr="00887308">
        <w:t xml:space="preserve">, </w:t>
      </w:r>
      <w:r w:rsidR="00887308" w:rsidRPr="00887308">
        <w:t>«</w:t>
      </w:r>
      <w:r w:rsidRPr="00887308">
        <w:t>преподавател</w:t>
      </w:r>
      <w:r w:rsidR="00887308" w:rsidRPr="00887308">
        <w:t>ь-организатор основ безопасности жизнедеятельности»</w:t>
      </w:r>
      <w:r w:rsidRPr="00887308">
        <w:t xml:space="preserve">, </w:t>
      </w:r>
      <w:r w:rsidR="00887308" w:rsidRPr="00887308">
        <w:t>«</w:t>
      </w:r>
      <w:r w:rsidRPr="00887308">
        <w:t>педагог-организатор</w:t>
      </w:r>
      <w:r w:rsidR="00887308" w:rsidRPr="00887308">
        <w:t>»</w:t>
      </w:r>
      <w:r w:rsidRPr="00887308">
        <w:t xml:space="preserve">, </w:t>
      </w:r>
      <w:r w:rsidR="00887308" w:rsidRPr="00887308">
        <w:t>«</w:t>
      </w:r>
      <w:proofErr w:type="spellStart"/>
      <w:r w:rsidRPr="00887308">
        <w:t>тьютор</w:t>
      </w:r>
      <w:proofErr w:type="spellEnd"/>
      <w:r w:rsidR="00887308" w:rsidRPr="00887308">
        <w:t>»</w:t>
      </w:r>
      <w:r w:rsidRPr="00887308">
        <w:t xml:space="preserve">, </w:t>
      </w:r>
      <w:r w:rsidR="00887308" w:rsidRPr="00887308">
        <w:t>«</w:t>
      </w:r>
      <w:r w:rsidRPr="00887308">
        <w:t>воспитател</w:t>
      </w:r>
      <w:r w:rsidR="00887308" w:rsidRPr="00887308">
        <w:t xml:space="preserve">ь» </w:t>
      </w:r>
      <w:r w:rsidR="001D63F9">
        <w:t>организац</w:t>
      </w:r>
      <w:r w:rsidR="00887308" w:rsidRPr="00887308">
        <w:t xml:space="preserve">ий,  находящихся в ведении </w:t>
      </w:r>
      <w:r w:rsidR="00887308" w:rsidRPr="00887308">
        <w:br/>
        <w:t>Комитета по социальной политике Санкт-Петербурга)</w:t>
      </w:r>
    </w:p>
    <w:p w:rsidR="003807B5" w:rsidRPr="002C7133" w:rsidRDefault="003807B5" w:rsidP="003807B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3807B5" w:rsidRPr="000963E4" w:rsidRDefault="003807B5" w:rsidP="003807B5">
      <w:pPr>
        <w:jc w:val="center"/>
        <w:rPr>
          <w:sz w:val="22"/>
          <w:szCs w:val="22"/>
        </w:rPr>
      </w:pPr>
      <w:r w:rsidRPr="002C7133"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>
        <w:rPr>
          <w:sz w:val="22"/>
          <w:szCs w:val="22"/>
        </w:rPr>
        <w:t>*</w:t>
      </w:r>
      <w:r w:rsidRPr="000963E4">
        <w:rPr>
          <w:sz w:val="22"/>
          <w:szCs w:val="22"/>
        </w:rPr>
        <w:t>, место работы, должность)</w:t>
      </w:r>
    </w:p>
    <w:p w:rsidR="003807B5" w:rsidRPr="002C7133" w:rsidRDefault="003807B5" w:rsidP="003807B5">
      <w:pPr>
        <w:jc w:val="center"/>
        <w:rPr>
          <w:sz w:val="16"/>
          <w:szCs w:val="16"/>
        </w:rPr>
      </w:pPr>
    </w:p>
    <w:p w:rsidR="003807B5" w:rsidRPr="002C7133" w:rsidRDefault="003807B5" w:rsidP="003807B5">
      <w:pPr>
        <w:jc w:val="center"/>
      </w:pPr>
      <w:r w:rsidRPr="002C7133">
        <w:t>_________________________________________________________________________________________________</w:t>
      </w:r>
      <w:r>
        <w:t>_______________________________</w:t>
      </w:r>
    </w:p>
    <w:p w:rsidR="003807B5" w:rsidRPr="002C7133" w:rsidRDefault="003807B5" w:rsidP="003807B5">
      <w:pPr>
        <w:jc w:val="center"/>
        <w:rPr>
          <w:sz w:val="28"/>
          <w:szCs w:val="28"/>
        </w:rPr>
      </w:pPr>
    </w:p>
    <w:p w:rsidR="003807B5" w:rsidRPr="002C7133" w:rsidRDefault="003807B5" w:rsidP="003807B5">
      <w:r w:rsidRPr="00100929">
        <w:rPr>
          <w:b/>
        </w:rPr>
        <w:t>Специалист</w:t>
      </w:r>
      <w:r w:rsidRPr="002C7133">
        <w:t>: ____________________________________________________________________________________________________________________</w:t>
      </w:r>
    </w:p>
    <w:p w:rsidR="003807B5" w:rsidRPr="000963E4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(</w:t>
      </w:r>
      <w:r w:rsidRPr="000963E4">
        <w:rPr>
          <w:sz w:val="22"/>
          <w:szCs w:val="22"/>
        </w:rPr>
        <w:t xml:space="preserve">Ф.И.О., место работы, должность </w:t>
      </w:r>
      <w:r>
        <w:rPr>
          <w:sz w:val="22"/>
          <w:szCs w:val="22"/>
        </w:rPr>
        <w:t>специалиста</w:t>
      </w:r>
      <w:r w:rsidRPr="000963E4">
        <w:rPr>
          <w:sz w:val="22"/>
          <w:szCs w:val="22"/>
        </w:rPr>
        <w:t>)</w:t>
      </w:r>
    </w:p>
    <w:p w:rsidR="003807B5" w:rsidRPr="002C7133" w:rsidRDefault="003807B5" w:rsidP="003807B5">
      <w:r w:rsidRPr="002C7133">
        <w:t>прове</w:t>
      </w:r>
      <w:proofErr w:type="gramStart"/>
      <w:r w:rsidRPr="002C7133">
        <w:t>л(</w:t>
      </w:r>
      <w:proofErr w:type="gramEnd"/>
      <w:r w:rsidRPr="002C7133">
        <w:t>а) экспертизу в форме анализа индивидуальной папки _________________________________________________________________</w:t>
      </w:r>
    </w:p>
    <w:p w:rsidR="003807B5" w:rsidRPr="000963E4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(</w:t>
      </w:r>
      <w:r w:rsidRPr="000963E4">
        <w:rPr>
          <w:sz w:val="22"/>
          <w:szCs w:val="22"/>
        </w:rPr>
        <w:t>дата проведения экспертизы)</w:t>
      </w:r>
    </w:p>
    <w:p w:rsidR="003807B5" w:rsidRPr="002C7133" w:rsidRDefault="003807B5" w:rsidP="003807B5"/>
    <w:tbl>
      <w:tblPr>
        <w:tblW w:w="15209" w:type="dxa"/>
        <w:tblInd w:w="67" w:type="dxa"/>
        <w:tblLayout w:type="fixed"/>
        <w:tblLook w:val="00A0"/>
      </w:tblPr>
      <w:tblGrid>
        <w:gridCol w:w="841"/>
        <w:gridCol w:w="40"/>
        <w:gridCol w:w="7"/>
        <w:gridCol w:w="4194"/>
        <w:gridCol w:w="907"/>
        <w:gridCol w:w="6952"/>
        <w:gridCol w:w="2268"/>
      </w:tblGrid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>индивидуальной папке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1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Результаты освоения </w:t>
            </w:r>
            <w:proofErr w:type="gramStart"/>
            <w:r w:rsidRPr="00DD0620">
              <w:rPr>
                <w:sz w:val="22"/>
                <w:szCs w:val="22"/>
              </w:rPr>
              <w:t>обучающимися</w:t>
            </w:r>
            <w:proofErr w:type="gramEnd"/>
            <w:r w:rsidRPr="00DD0620">
              <w:rPr>
                <w:sz w:val="22"/>
                <w:szCs w:val="22"/>
              </w:rPr>
              <w:t xml:space="preserve"> образовательных программ по итогам мониторинга, проводимого образовательной организацией*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 20% до 39% от числа участвующих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или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 40% до 59% от числа участвующих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или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 60% и более от числа участвующих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Справка, заверенная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Суммирование баллов по данным показателям не производится.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i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* </w:t>
            </w:r>
            <w:r w:rsidRPr="002C7133">
              <w:rPr>
                <w:iCs/>
                <w:sz w:val="20"/>
                <w:szCs w:val="20"/>
              </w:rPr>
              <w:t xml:space="preserve">средние данные </w:t>
            </w:r>
            <w:r>
              <w:rPr>
                <w:iCs/>
                <w:sz w:val="20"/>
                <w:szCs w:val="20"/>
              </w:rPr>
              <w:br/>
            </w:r>
            <w:r w:rsidRPr="002C7133">
              <w:rPr>
                <w:iCs/>
                <w:sz w:val="20"/>
                <w:szCs w:val="20"/>
              </w:rPr>
              <w:t xml:space="preserve">за </w:t>
            </w:r>
            <w:proofErr w:type="spellStart"/>
            <w:r w:rsidRPr="002C713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iCs/>
                <w:sz w:val="20"/>
                <w:szCs w:val="20"/>
              </w:rPr>
              <w:t xml:space="preserve"> период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Качество знаний по итогам внешнего мониторинга*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от20% до 39% от числа участвующих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или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 40% до 59% от числа участвующих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или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от 60% и более от числа участвующих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80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Справка, заверенная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Суммирование баллов по данным показателям не производится.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i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* </w:t>
            </w:r>
            <w:r w:rsidRPr="002C7133">
              <w:rPr>
                <w:iCs/>
                <w:sz w:val="20"/>
                <w:szCs w:val="20"/>
              </w:rPr>
              <w:t xml:space="preserve">средние данные </w:t>
            </w:r>
            <w:r>
              <w:rPr>
                <w:iCs/>
                <w:sz w:val="20"/>
                <w:szCs w:val="20"/>
              </w:rPr>
              <w:br/>
            </w:r>
            <w:r w:rsidRPr="002C7133">
              <w:rPr>
                <w:iCs/>
                <w:sz w:val="20"/>
                <w:szCs w:val="20"/>
              </w:rPr>
              <w:t xml:space="preserve">за </w:t>
            </w:r>
            <w:proofErr w:type="spellStart"/>
            <w:r w:rsidRPr="002C713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iCs/>
                <w:sz w:val="20"/>
                <w:szCs w:val="20"/>
              </w:rPr>
              <w:t xml:space="preserve"> период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мониторинг, проводимый районными, городскими методическими службами или органами социальной защиты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Положительная динамика в коррекции </w:t>
            </w:r>
            <w:r w:rsidRPr="00DD0620">
              <w:rPr>
                <w:sz w:val="22"/>
                <w:szCs w:val="22"/>
              </w:rPr>
              <w:lastRenderedPageBreak/>
              <w:t xml:space="preserve">развития </w:t>
            </w:r>
            <w:proofErr w:type="gramStart"/>
            <w:r w:rsidRPr="00DD0620">
              <w:rPr>
                <w:sz w:val="22"/>
                <w:szCs w:val="22"/>
              </w:rPr>
              <w:t>обучающихся</w:t>
            </w:r>
            <w:proofErr w:type="gramEnd"/>
            <w:r w:rsidRPr="00DD0620">
              <w:rPr>
                <w:sz w:val="22"/>
                <w:szCs w:val="22"/>
              </w:rPr>
              <w:t xml:space="preserve">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 ограниченными возможностями здоровья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Аналитическая справка о результатах коррекционной работы 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 xml:space="preserve">(за 2-3 года), </w:t>
            </w:r>
            <w:proofErr w:type="gramStart"/>
            <w:r w:rsidRPr="00DD0620">
              <w:rPr>
                <w:sz w:val="22"/>
                <w:szCs w:val="22"/>
              </w:rPr>
              <w:t>заверенная</w:t>
            </w:r>
            <w:proofErr w:type="gramEnd"/>
            <w:r w:rsidRPr="00DD0620">
              <w:rPr>
                <w:sz w:val="22"/>
                <w:szCs w:val="22"/>
              </w:rPr>
              <w:t xml:space="preserve">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</w:t>
            </w:r>
            <w:r w:rsidRPr="002C7133">
              <w:rPr>
                <w:sz w:val="20"/>
                <w:szCs w:val="20"/>
              </w:rPr>
              <w:lastRenderedPageBreak/>
              <w:t>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(преподаватель, мастер производственного обучения)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DD0620">
              <w:rPr>
                <w:sz w:val="22"/>
                <w:szCs w:val="22"/>
              </w:rPr>
              <w:t>Результаты участия обучающихся                 в  предметных олимпиадах, имеющих официальный статус*:</w:t>
            </w:r>
            <w:proofErr w:type="gramEnd"/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pacing w:val="-6"/>
                <w:sz w:val="22"/>
                <w:szCs w:val="22"/>
              </w:rPr>
            </w:pPr>
            <w:r w:rsidRPr="00DD0620">
              <w:rPr>
                <w:spacing w:val="-6"/>
                <w:sz w:val="22"/>
                <w:szCs w:val="22"/>
              </w:rPr>
              <w:t>победители (призеры) районного уровня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pacing w:val="-10"/>
                <w:sz w:val="22"/>
                <w:szCs w:val="22"/>
              </w:rPr>
            </w:pPr>
            <w:r w:rsidRPr="00DD0620">
              <w:rPr>
                <w:spacing w:val="-10"/>
                <w:sz w:val="22"/>
                <w:szCs w:val="22"/>
              </w:rPr>
              <w:t>победители (призеры) городского уровня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pacing w:val="-10"/>
                <w:sz w:val="22"/>
                <w:szCs w:val="22"/>
              </w:rPr>
            </w:pPr>
            <w:r w:rsidRPr="00DD0620">
              <w:rPr>
                <w:spacing w:val="-10"/>
                <w:sz w:val="22"/>
                <w:szCs w:val="22"/>
              </w:rPr>
              <w:t>победители (призеры) всероссийского уровня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pacing w:val="-6"/>
                <w:sz w:val="22"/>
                <w:szCs w:val="22"/>
              </w:rPr>
              <w:t xml:space="preserve">победители (призеры) </w:t>
            </w:r>
            <w:r w:rsidRPr="00DD0620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100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грамот, дипломов или другие документы, подтверждающие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               в подготовке </w:t>
            </w:r>
            <w:r w:rsidRPr="00DD0620">
              <w:rPr>
                <w:spacing w:val="-6"/>
                <w:sz w:val="22"/>
                <w:szCs w:val="22"/>
              </w:rPr>
              <w:t xml:space="preserve">победителей (призеров) </w:t>
            </w:r>
            <w:r w:rsidRPr="00DD0620">
              <w:rPr>
                <w:sz w:val="22"/>
                <w:szCs w:val="22"/>
              </w:rPr>
              <w:t>олимпиад.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олимпиад)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*учитываются результаты очного тура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1.5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Результаты участия обучающихся в  конкурсах, соревнованиях, имеющих официальный статус*: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конкурса, соревнования районного 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конкурса, соревнования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конкурса, соревнования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(призер) конкурса, соревнования районного уровня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(призер) конкурса, соревнования городского уровня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(призер) конкурса, соревнования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100</w:t>
            </w: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грамот, дипломов или другие документы, подтверждающие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 (призеров), лауреатов (дипломантов) конкурсов, соревнований.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положения о конкурсе, заверенная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  <w:r>
              <w:rPr>
                <w:b/>
                <w:iCs/>
                <w:sz w:val="22"/>
                <w:szCs w:val="22"/>
              </w:rPr>
              <w:br/>
            </w:r>
            <w:r w:rsidRPr="00DD0620">
              <w:rPr>
                <w:b/>
                <w:iCs/>
                <w:sz w:val="22"/>
                <w:szCs w:val="22"/>
              </w:rPr>
              <w:t>(но не более трех мероприятий)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*учитываются результаты очного тура</w:t>
            </w:r>
          </w:p>
        </w:tc>
      </w:tr>
      <w:tr w:rsidR="003807B5" w:rsidRPr="002C7133" w:rsidTr="00F45F49">
        <w:trPr>
          <w:trHeight w:val="112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proofErr w:type="gramStart"/>
            <w:r w:rsidRPr="00DD0620">
              <w:rPr>
                <w:sz w:val="22"/>
                <w:szCs w:val="22"/>
              </w:rPr>
              <w:t>Достижения обучающихся                                    в мероприятиях, имеющих неофициальный статус*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2C7133">
              <w:rPr>
                <w:b/>
                <w:sz w:val="20"/>
                <w:szCs w:val="20"/>
              </w:rPr>
              <w:t>*</w:t>
            </w:r>
            <w:r w:rsidRPr="002C7133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3807B5" w:rsidRPr="002C7133" w:rsidTr="00F45F49">
        <w:trPr>
          <w:trHeight w:val="331"/>
        </w:trPr>
        <w:tc>
          <w:tcPr>
            <w:tcW w:w="1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b/>
                <w:spacing w:val="-8"/>
                <w:sz w:val="22"/>
                <w:szCs w:val="22"/>
              </w:rPr>
            </w:pPr>
            <w:r w:rsidRPr="00DD0620">
              <w:rPr>
                <w:b/>
                <w:spacing w:val="-8"/>
                <w:sz w:val="22"/>
                <w:szCs w:val="22"/>
              </w:rPr>
              <w:t xml:space="preserve">2. </w:t>
            </w:r>
            <w:r w:rsidRPr="009C191A">
              <w:rPr>
                <w:b/>
                <w:sz w:val="22"/>
                <w:szCs w:val="22"/>
              </w:rPr>
              <w:t>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2C7133" w:rsidTr="00F45F49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интернет-адрес, </w:t>
            </w:r>
            <w:proofErr w:type="spellStart"/>
            <w:r w:rsidRPr="00DD0620">
              <w:rPr>
                <w:iCs/>
                <w:sz w:val="22"/>
                <w:szCs w:val="22"/>
              </w:rPr>
              <w:t>скриншот</w:t>
            </w:r>
            <w:proofErr w:type="spellEnd"/>
            <w:r w:rsidRPr="00DD0620">
              <w:rPr>
                <w:iCs/>
                <w:sz w:val="22"/>
                <w:szCs w:val="22"/>
              </w:rPr>
              <w:t xml:space="preserve"> или сертификат.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D0620">
              <w:rPr>
                <w:sz w:val="22"/>
                <w:szCs w:val="22"/>
              </w:rPr>
              <w:t>Интернет-публикации</w:t>
            </w:r>
            <w:proofErr w:type="spellEnd"/>
            <w:proofErr w:type="gramEnd"/>
            <w:r w:rsidRPr="00DD0620">
              <w:rPr>
                <w:sz w:val="22"/>
                <w:szCs w:val="22"/>
              </w:rPr>
              <w:t xml:space="preserve"> на порталах, имеющих регистрацию.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Cs/>
                <w:sz w:val="20"/>
                <w:szCs w:val="20"/>
              </w:rPr>
              <w:t>(</w:t>
            </w:r>
            <w:r w:rsidRPr="002C7133">
              <w:rPr>
                <w:sz w:val="20"/>
                <w:szCs w:val="20"/>
              </w:rPr>
              <w:t xml:space="preserve">включая </w:t>
            </w:r>
            <w:proofErr w:type="spellStart"/>
            <w:proofErr w:type="gramStart"/>
            <w:r w:rsidRPr="002C7133">
              <w:rPr>
                <w:sz w:val="20"/>
                <w:szCs w:val="20"/>
              </w:rPr>
              <w:t>интернет-публикации</w:t>
            </w:r>
            <w:proofErr w:type="spellEnd"/>
            <w:proofErr w:type="gramEnd"/>
            <w:r w:rsidRPr="002C7133">
              <w:rPr>
                <w:sz w:val="20"/>
                <w:szCs w:val="20"/>
              </w:rPr>
              <w:t>)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 w:rsidRPr="002C7133">
              <w:rPr>
                <w:sz w:val="20"/>
                <w:szCs w:val="20"/>
              </w:rPr>
              <w:t>Для ГБ ПОУ,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2.2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интернет-адрес, </w:t>
            </w:r>
            <w:proofErr w:type="spellStart"/>
            <w:r w:rsidRPr="00DD0620">
              <w:rPr>
                <w:iCs/>
                <w:sz w:val="22"/>
                <w:szCs w:val="22"/>
              </w:rPr>
              <w:t>скриншот</w:t>
            </w:r>
            <w:proofErr w:type="spellEnd"/>
            <w:r w:rsidRPr="00DD0620">
              <w:rPr>
                <w:iCs/>
                <w:sz w:val="22"/>
                <w:szCs w:val="22"/>
              </w:rPr>
              <w:t xml:space="preserve"> или сертификат.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D0620">
              <w:rPr>
                <w:sz w:val="22"/>
                <w:szCs w:val="22"/>
              </w:rPr>
              <w:t>Интернет-публикации</w:t>
            </w:r>
            <w:proofErr w:type="spellEnd"/>
            <w:proofErr w:type="gramEnd"/>
            <w:r w:rsidRPr="00DD0620">
              <w:rPr>
                <w:sz w:val="22"/>
                <w:szCs w:val="22"/>
              </w:rPr>
              <w:t xml:space="preserve"> на порталах, имеющих регистрацию.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Cs/>
                <w:sz w:val="20"/>
                <w:szCs w:val="20"/>
              </w:rPr>
              <w:t>(</w:t>
            </w:r>
            <w:r w:rsidRPr="002C7133">
              <w:rPr>
                <w:sz w:val="20"/>
                <w:szCs w:val="20"/>
              </w:rPr>
              <w:t xml:space="preserve">включая </w:t>
            </w:r>
            <w:proofErr w:type="spellStart"/>
            <w:proofErr w:type="gramStart"/>
            <w:r w:rsidRPr="002C7133">
              <w:rPr>
                <w:sz w:val="20"/>
                <w:szCs w:val="20"/>
              </w:rPr>
              <w:t>интернет-публикации</w:t>
            </w:r>
            <w:proofErr w:type="spellEnd"/>
            <w:proofErr w:type="gramEnd"/>
            <w:r w:rsidRPr="002C7133">
              <w:rPr>
                <w:sz w:val="20"/>
                <w:szCs w:val="20"/>
              </w:rPr>
              <w:t>)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*</w:t>
            </w:r>
            <w:r w:rsidRPr="002C7133">
              <w:rPr>
                <w:sz w:val="20"/>
                <w:szCs w:val="20"/>
              </w:rPr>
              <w:t>Для ГБ ПОУ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 (занятия)*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                                               или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MS Gothic"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положительный, содержит рекомендации к тиражированию</w:t>
            </w:r>
            <w:r w:rsidRPr="00DD0620">
              <w:rPr>
                <w:rFonts w:eastAsia="MS Gothic"/>
                <w:sz w:val="22"/>
                <w:szCs w:val="22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80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Отзывы (не менее 2 уроков (занятий)</w:t>
            </w:r>
            <w:r>
              <w:rPr>
                <w:sz w:val="22"/>
                <w:szCs w:val="22"/>
              </w:rPr>
              <w:t xml:space="preserve">) – от </w:t>
            </w:r>
            <w:r w:rsidRPr="00DD0620">
              <w:rPr>
                <w:sz w:val="22"/>
                <w:szCs w:val="22"/>
              </w:rPr>
              <w:t xml:space="preserve"> педагогического работника учреждения дополнительного профессионального педагогического образования, председателя районного  или городского методического объединения. Отзыв эксперта аттестационной комиссии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  «Об утверждении списка экспертов аттестационной комиссии». Отзыв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:rsidR="003807B5" w:rsidRPr="00B0329F" w:rsidRDefault="003807B5" w:rsidP="00F45F49">
            <w:pPr>
              <w:jc w:val="both"/>
              <w:rPr>
                <w:b/>
                <w:sz w:val="22"/>
                <w:szCs w:val="22"/>
              </w:rPr>
            </w:pPr>
            <w:r w:rsidRPr="00B0329F">
              <w:rPr>
                <w:b/>
                <w:sz w:val="22"/>
                <w:szCs w:val="22"/>
              </w:rPr>
              <w:t xml:space="preserve">Лист регистрации присутствующих на уроке (занятии), </w:t>
            </w:r>
            <w:r w:rsidRPr="00B0329F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B0329F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 w:rsidRPr="002C7133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не производится</w:t>
            </w:r>
          </w:p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Выступления на научно-практических </w:t>
            </w:r>
            <w:r w:rsidRPr="00DD0620">
              <w:rPr>
                <w:sz w:val="22"/>
                <w:szCs w:val="22"/>
              </w:rPr>
              <w:lastRenderedPageBreak/>
              <w:t>конференциях, семинарах, секциях, проведение педагогических мастер-классов: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городской уровень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Программа мероприятия, заверенная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</w:t>
            </w:r>
            <w:r w:rsidRPr="002C7133">
              <w:rPr>
                <w:sz w:val="20"/>
                <w:szCs w:val="20"/>
              </w:rPr>
              <w:lastRenderedPageBreak/>
              <w:t>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Результативность участия в профессиональных конкурсах, имеющих официальный статус: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районного (муниципального)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Северо-Западного Федерального округа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(муниципального)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городского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Северо-Западного Федерального округа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всероссийского конкурса, проводимого Министерством просвещения Российской Федерации**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70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приказов, распоряжений,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*вне зависимости от года участия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(начиная с победителя городского уровня)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** включая ПНПО</w:t>
            </w:r>
          </w:p>
        </w:tc>
      </w:tr>
      <w:tr w:rsidR="003807B5" w:rsidRPr="002C7133" w:rsidTr="00F45F49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Общественная активность педагога: участие в экспертных комиссиях, апелляционных комиссиях, в жюри конкурсов, олимпиад, творческих группах.*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*начиная с районного уровня</w:t>
            </w:r>
          </w:p>
        </w:tc>
      </w:tr>
      <w:tr w:rsidR="003807B5" w:rsidRPr="002C7133" w:rsidTr="00F45F49">
        <w:trPr>
          <w:trHeight w:val="565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2.7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>Участие в работе предметных комиссий по проверке ГИА:</w:t>
            </w: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>в течение одного экзаменационного периода;</w:t>
            </w: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 xml:space="preserve"> в течение двух-трёх экзаменационных периодов;</w:t>
            </w: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 xml:space="preserve"> в течение четырёх-пяти экзаменационных периодов;</w:t>
            </w: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 xml:space="preserve"> в качестве третьего эксперта, эксперта-консультанта, эксперта  конфликтной комиссии;</w:t>
            </w: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>в качестве руководителя предметной комиссии;</w:t>
            </w: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 xml:space="preserve">    10</w:t>
            </w: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>10</w:t>
            </w: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>20</w:t>
            </w: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>10</w:t>
            </w: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>10</w:t>
            </w: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807B5" w:rsidRPr="00CF6DA9" w:rsidRDefault="003807B5" w:rsidP="00F45F49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CF6DA9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CF6DA9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CF6DA9">
              <w:rPr>
                <w:iCs/>
                <w:sz w:val="22"/>
                <w:szCs w:val="22"/>
              </w:rPr>
              <w:t>Заверенная работодателем копия приглашения на проверку ГИА.</w:t>
            </w:r>
          </w:p>
          <w:p w:rsidR="003807B5" w:rsidRPr="00CF6DA9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CF6DA9">
              <w:rPr>
                <w:iCs/>
                <w:sz w:val="22"/>
                <w:szCs w:val="22"/>
              </w:rPr>
              <w:t xml:space="preserve">Заверенная работодателем копия приказа </w:t>
            </w:r>
            <w:proofErr w:type="spellStart"/>
            <w:r w:rsidRPr="00CF6DA9">
              <w:rPr>
                <w:iCs/>
                <w:sz w:val="22"/>
                <w:szCs w:val="22"/>
              </w:rPr>
              <w:t>Рособрнадзора</w:t>
            </w:r>
            <w:proofErr w:type="spellEnd"/>
            <w:r w:rsidRPr="00CF6DA9">
              <w:rPr>
                <w:iCs/>
                <w:sz w:val="22"/>
                <w:szCs w:val="22"/>
              </w:rPr>
              <w:t xml:space="preserve"> </w:t>
            </w:r>
          </w:p>
          <w:p w:rsidR="003807B5" w:rsidRPr="00CF6DA9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CF6DA9">
              <w:rPr>
                <w:iCs/>
                <w:sz w:val="22"/>
                <w:szCs w:val="22"/>
              </w:rPr>
              <w:t>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CF6DA9">
              <w:rPr>
                <w:iCs/>
                <w:sz w:val="22"/>
                <w:szCs w:val="22"/>
              </w:rPr>
              <w:t xml:space="preserve">Заверенная копия распоряжения Комитета по социальной политике Санкт-Петербурга «Об утверждении состава государственных экзаменационных комиссий государственных профессиональных образовательных учреждений, находящихся в ведении Комитета </w:t>
            </w:r>
            <w:r w:rsidR="007D280C">
              <w:rPr>
                <w:iCs/>
                <w:sz w:val="22"/>
                <w:szCs w:val="22"/>
              </w:rPr>
              <w:br/>
            </w:r>
            <w:r w:rsidRPr="00CF6DA9">
              <w:rPr>
                <w:iCs/>
                <w:sz w:val="22"/>
                <w:szCs w:val="22"/>
              </w:rPr>
              <w:t>по социальной политике Санкт-Петербурга» за указанный период.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2.8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Использование электронных образовательных ресурсов (ЭОР) </w:t>
            </w: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в образовательном процессе:</w:t>
            </w: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proofErr w:type="gramStart"/>
            <w:r w:rsidRPr="00DD0620">
              <w:rPr>
                <w:iCs/>
                <w:sz w:val="22"/>
                <w:szCs w:val="22"/>
              </w:rPr>
              <w:t>созданных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самостоятельно</w:t>
            </w: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наличие страницы на сайте образовательного учреждения и др.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proofErr w:type="spellStart"/>
            <w:r w:rsidRPr="00DD0620">
              <w:rPr>
                <w:sz w:val="22"/>
                <w:szCs w:val="22"/>
              </w:rPr>
              <w:t>Скриншоты</w:t>
            </w:r>
            <w:proofErr w:type="spellEnd"/>
            <w:r w:rsidRPr="00DD0620">
              <w:rPr>
                <w:sz w:val="22"/>
                <w:szCs w:val="22"/>
              </w:rPr>
              <w:t xml:space="preserve"> страниц сайтов, презентация к 1 уроку (занятию), </w:t>
            </w:r>
            <w:proofErr w:type="gramStart"/>
            <w:r w:rsidRPr="00DD0620">
              <w:rPr>
                <w:sz w:val="22"/>
                <w:szCs w:val="22"/>
              </w:rPr>
              <w:t>проводимого</w:t>
            </w:r>
            <w:proofErr w:type="gramEnd"/>
            <w:r w:rsidRPr="00DD0620">
              <w:rPr>
                <w:sz w:val="22"/>
                <w:szCs w:val="22"/>
              </w:rPr>
              <w:t xml:space="preserve"> с использованием ЭОР.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715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  <w:lang w:val="en-US"/>
              </w:rPr>
              <w:lastRenderedPageBreak/>
              <w:t>2.</w:t>
            </w: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2.10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Использование современных методик обследования развития обучающихся*</w:t>
            </w:r>
            <w:r w:rsidRPr="00DD062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Перечень диагностических материалов; пример карты (протокола) обследования,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 xml:space="preserve">*для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2C7133">
              <w:rPr>
                <w:b/>
                <w:sz w:val="20"/>
                <w:szCs w:val="20"/>
              </w:rPr>
              <w:t>сурдопедагога</w:t>
            </w:r>
          </w:p>
        </w:tc>
      </w:tr>
      <w:tr w:rsidR="003807B5" w:rsidRPr="002C7133" w:rsidTr="00F45F49">
        <w:trPr>
          <w:trHeight w:val="185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2.11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Материалы, подтверждающие результат личного участия педагога </w:t>
            </w:r>
            <w:r w:rsidR="007D280C"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деятельности экспериментальной </w:t>
            </w:r>
            <w:r w:rsidRPr="00DD0620">
              <w:rPr>
                <w:spacing w:val="-10"/>
                <w:sz w:val="22"/>
                <w:szCs w:val="22"/>
              </w:rPr>
              <w:t>площадки, лаборатории, ресурсного центра.</w:t>
            </w:r>
            <w:r w:rsidRPr="00DD06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8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2.12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 личного участия в конкурсе инновационных продуктов: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pacing w:val="-10"/>
                <w:sz w:val="22"/>
                <w:szCs w:val="22"/>
              </w:rPr>
            </w:pPr>
            <w:r w:rsidRPr="00DD0620">
              <w:rPr>
                <w:spacing w:val="-10"/>
                <w:sz w:val="22"/>
                <w:szCs w:val="22"/>
              </w:rPr>
              <w:t>лауреат (дипломант)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8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2.13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pStyle w:val="af5"/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1254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912DB1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- 100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912DB1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912DB1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912DB1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2C7133" w:rsidTr="00F45F49">
        <w:trPr>
          <w:trHeight w:val="253"/>
        </w:trPr>
        <w:tc>
          <w:tcPr>
            <w:tcW w:w="15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опубликованных </w:t>
            </w:r>
            <w:proofErr w:type="spellStart"/>
            <w:r w:rsidRPr="00DD0620">
              <w:rPr>
                <w:sz w:val="22"/>
                <w:szCs w:val="22"/>
              </w:rPr>
              <w:t>учебно</w:t>
            </w:r>
            <w:proofErr w:type="spellEnd"/>
            <w:r w:rsidRPr="00DD0620">
              <w:rPr>
                <w:sz w:val="22"/>
                <w:szCs w:val="22"/>
              </w:rPr>
              <w:t>–методических пособий</w:t>
            </w:r>
            <w:r w:rsidRPr="00DD0620">
              <w:rPr>
                <w:sz w:val="22"/>
                <w:szCs w:val="22"/>
                <w:u w:val="single"/>
              </w:rPr>
              <w:t>,</w:t>
            </w:r>
            <w:r w:rsidRPr="00DD0620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  <w:u w:val="single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*Для ГБ ПОУ – уровень образовательного </w:t>
            </w:r>
            <w:r w:rsidRPr="002C7133">
              <w:rPr>
                <w:sz w:val="20"/>
                <w:szCs w:val="20"/>
              </w:rPr>
              <w:lastRenderedPageBreak/>
              <w:t>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912DB1" w:rsidRDefault="003807B5" w:rsidP="00F45F49">
            <w:pPr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:rsidR="003807B5" w:rsidRPr="00912DB1" w:rsidRDefault="003807B5" w:rsidP="00F45F49">
            <w:pPr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районного уровня*</w:t>
            </w:r>
          </w:p>
          <w:p w:rsidR="003807B5" w:rsidRPr="00912DB1" w:rsidRDefault="003807B5" w:rsidP="00F45F49">
            <w:pPr>
              <w:rPr>
                <w:sz w:val="22"/>
                <w:szCs w:val="22"/>
              </w:rPr>
            </w:pPr>
          </w:p>
          <w:p w:rsidR="003807B5" w:rsidRPr="00912DB1" w:rsidRDefault="003807B5" w:rsidP="00F45F49">
            <w:pPr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городского уровня</w:t>
            </w:r>
          </w:p>
          <w:p w:rsidR="003807B5" w:rsidRPr="00912DB1" w:rsidRDefault="003807B5" w:rsidP="00F45F49">
            <w:pPr>
              <w:rPr>
                <w:sz w:val="22"/>
                <w:szCs w:val="22"/>
              </w:rPr>
            </w:pPr>
          </w:p>
          <w:p w:rsidR="003807B5" w:rsidRPr="00912DB1" w:rsidRDefault="003807B5" w:rsidP="00F45F49">
            <w:pPr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10</w:t>
            </w:r>
          </w:p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15</w:t>
            </w:r>
          </w:p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912DB1" w:rsidRDefault="003807B5" w:rsidP="00F45F49">
            <w:pPr>
              <w:jc w:val="center"/>
              <w:rPr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25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912DB1" w:rsidRDefault="003807B5" w:rsidP="00F45F49">
            <w:pPr>
              <w:rPr>
                <w:iCs/>
                <w:sz w:val="22"/>
                <w:szCs w:val="22"/>
              </w:rPr>
            </w:pPr>
            <w:r w:rsidRPr="00912DB1">
              <w:rPr>
                <w:sz w:val="22"/>
                <w:szCs w:val="22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*Для ГБ ПОУ – уровень образовательного учреждения</w:t>
            </w:r>
          </w:p>
          <w:p w:rsidR="003807B5" w:rsidRPr="002C7133" w:rsidRDefault="003807B5" w:rsidP="00F45F49">
            <w:pPr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Рабочие программы, созданные на основе </w:t>
            </w:r>
            <w:proofErr w:type="gramStart"/>
            <w:r w:rsidRPr="002C7133">
              <w:rPr>
                <w:sz w:val="20"/>
                <w:szCs w:val="20"/>
              </w:rPr>
              <w:t>примерных</w:t>
            </w:r>
            <w:proofErr w:type="gramEnd"/>
            <w:r w:rsidRPr="002C713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2C7133">
              <w:rPr>
                <w:sz w:val="20"/>
                <w:szCs w:val="20"/>
              </w:rPr>
              <w:t>не учитываются.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Грамоты, благодарности, благодарственные </w:t>
            </w:r>
            <w:proofErr w:type="gramStart"/>
            <w:r w:rsidRPr="00DD0620">
              <w:rPr>
                <w:sz w:val="22"/>
                <w:szCs w:val="22"/>
              </w:rPr>
              <w:t>письма</w:t>
            </w:r>
            <w:proofErr w:type="gramEnd"/>
            <w:r w:rsidRPr="00DD0620">
              <w:rPr>
                <w:sz w:val="22"/>
                <w:szCs w:val="22"/>
              </w:rPr>
              <w:t xml:space="preserve"> в том числе от общественных организаций за успехи в профессиональной деятельности: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районный (муниципальный) уровень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городской уровень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всероссийский уровень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грамот, благодарностей, благодарственных писем, заверенные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премии Правительства </w:t>
            </w:r>
            <w:r w:rsidR="007D280C"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Санкт-Петербурга в сфере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диплома, сертификата на получение премии, </w:t>
            </w:r>
            <w:r w:rsidRPr="00DD0620">
              <w:rPr>
                <w:sz w:val="22"/>
                <w:szCs w:val="22"/>
              </w:rPr>
              <w:t>заверенная работодателем,</w:t>
            </w:r>
            <w:r w:rsidRPr="00DD0620">
              <w:rPr>
                <w:iCs/>
                <w:sz w:val="22"/>
                <w:szCs w:val="22"/>
              </w:rPr>
              <w:t xml:space="preserve"> постановление Правительства Санкт-Петербурга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Награды</w:t>
            </w:r>
            <w:r w:rsidRPr="00DD0620">
              <w:rPr>
                <w:b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за успехи в профессиональной деятельности: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региональные награды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ведомственные награды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5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807B5" w:rsidRDefault="003807B5" w:rsidP="003807B5">
      <w:pPr>
        <w:rPr>
          <w:b/>
        </w:rPr>
      </w:pPr>
    </w:p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 w:rsidRPr="002C7133">
        <w:lastRenderedPageBreak/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Default="003807B5" w:rsidP="003807B5">
      <w:r>
        <w:t xml:space="preserve">квалификационной категории. </w:t>
      </w:r>
    </w:p>
    <w:p w:rsidR="003807B5" w:rsidRPr="002662D9" w:rsidRDefault="003807B5" w:rsidP="003807B5"/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специалиста</w:t>
      </w:r>
      <w:r w:rsidRPr="002662D9">
        <w:rPr>
          <w:b/>
        </w:rPr>
        <w:t>:</w:t>
      </w:r>
      <w:r w:rsidRPr="002C7133">
        <w:t xml:space="preserve"> _________________________________________________________________________</w:t>
      </w:r>
      <w:r>
        <w:t>______________________________</w:t>
      </w:r>
    </w:p>
    <w:p w:rsidR="003807B5" w:rsidRDefault="003807B5" w:rsidP="003807B5">
      <w:r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:rsidR="003807B5" w:rsidRPr="00CF753C" w:rsidRDefault="003807B5" w:rsidP="003807B5"/>
    <w:p w:rsidR="003807B5" w:rsidRPr="002C7133" w:rsidRDefault="003807B5" w:rsidP="003807B5">
      <w:pPr>
        <w:spacing w:line="360" w:lineRule="auto"/>
        <w:ind w:right="1"/>
        <w:jc w:val="both"/>
        <w:rPr>
          <w:b/>
          <w:bCs/>
        </w:rPr>
      </w:pPr>
      <w:r w:rsidRPr="002C7133"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100      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265                                  и выше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225                                 и выше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220                                 и выше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spacing w:line="360" w:lineRule="auto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Преподаватель-организатор ОБЖ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200                                  и выше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proofErr w:type="spellStart"/>
            <w:r w:rsidRPr="00DD0620">
              <w:rPr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65       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210                                 и выше</w:t>
            </w:r>
          </w:p>
        </w:tc>
      </w:tr>
      <w:tr w:rsidR="003807B5" w:rsidRPr="002C7133" w:rsidTr="00F45F49">
        <w:tc>
          <w:tcPr>
            <w:tcW w:w="580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Воспитатель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65       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160                                  и выше</w:t>
            </w:r>
          </w:p>
        </w:tc>
      </w:tr>
    </w:tbl>
    <w:p w:rsidR="00482FAD" w:rsidRDefault="00482FAD" w:rsidP="003807B5">
      <w:pPr>
        <w:rPr>
          <w:bCs/>
          <w:spacing w:val="-4"/>
        </w:rPr>
      </w:pPr>
    </w:p>
    <w:p w:rsidR="003807B5" w:rsidRPr="007D280C" w:rsidRDefault="00482FAD" w:rsidP="003807B5">
      <w:pPr>
        <w:rPr>
          <w:b/>
          <w:bCs/>
          <w:spacing w:val="-4"/>
        </w:rPr>
      </w:pPr>
      <w:r w:rsidRPr="007D280C">
        <w:rPr>
          <w:b/>
          <w:bCs/>
          <w:spacing w:val="-4"/>
        </w:rPr>
        <w:t>Список сокращений:</w:t>
      </w:r>
    </w:p>
    <w:p w:rsidR="00482FAD" w:rsidRPr="00226199" w:rsidRDefault="00482FAD" w:rsidP="00482FAD">
      <w:r w:rsidRPr="00226199">
        <w:t>ГИА – государственная итоговая аттестация</w:t>
      </w:r>
    </w:p>
    <w:p w:rsidR="00482FAD" w:rsidRDefault="00482FAD" w:rsidP="00482FAD">
      <w:r>
        <w:t>ГБПОУ – государственное бюджетное профессиональное образовательное учреждение</w:t>
      </w:r>
    </w:p>
    <w:p w:rsidR="00824494" w:rsidRPr="00824494" w:rsidRDefault="00824494" w:rsidP="00482FAD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482FAD" w:rsidRDefault="00482FAD" w:rsidP="00482FAD">
      <w:r>
        <w:t>ОБЖ – основ безопасности жизнедеятельности</w:t>
      </w:r>
    </w:p>
    <w:p w:rsidR="00482FAD" w:rsidRDefault="00482FAD" w:rsidP="00482FAD">
      <w:r>
        <w:t>ПНПО – Приоритетный национальный проект «Образование»</w:t>
      </w:r>
    </w:p>
    <w:p w:rsidR="00482FAD" w:rsidRDefault="00482FAD" w:rsidP="00482FAD">
      <w:r>
        <w:t>ЭОР – электронные образовательные ресурсы</w:t>
      </w:r>
    </w:p>
    <w:p w:rsidR="00482FAD" w:rsidRPr="002C7133" w:rsidRDefault="00482FAD" w:rsidP="003807B5">
      <w:pPr>
        <w:rPr>
          <w:bCs/>
          <w:spacing w:val="-4"/>
        </w:rPr>
      </w:pPr>
    </w:p>
    <w:p w:rsidR="009A081A" w:rsidRPr="00653EC4" w:rsidRDefault="009A081A" w:rsidP="0020227A">
      <w:pPr>
        <w:shd w:val="clear" w:color="auto" w:fill="FFFFFF"/>
        <w:spacing w:line="274" w:lineRule="exact"/>
        <w:ind w:right="482"/>
        <w:jc w:val="center"/>
        <w:rPr>
          <w:shd w:val="clear" w:color="auto" w:fill="FFFFFF"/>
        </w:rPr>
      </w:pPr>
    </w:p>
    <w:sectPr w:rsidR="009A081A" w:rsidRPr="00653EC4" w:rsidSect="0020227A">
      <w:headerReference w:type="default" r:id="rId8"/>
      <w:type w:val="nextColumn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06" w:rsidRDefault="00091B06">
      <w:r>
        <w:separator/>
      </w:r>
    </w:p>
  </w:endnote>
  <w:endnote w:type="continuationSeparator" w:id="0">
    <w:p w:rsidR="00091B06" w:rsidRDefault="0009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06" w:rsidRDefault="00091B06">
      <w:r>
        <w:separator/>
      </w:r>
    </w:p>
  </w:footnote>
  <w:footnote w:type="continuationSeparator" w:id="0">
    <w:p w:rsidR="00091B06" w:rsidRDefault="00091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1C" w:rsidRPr="00851D90" w:rsidRDefault="00A6611C">
    <w:pPr>
      <w:pStyle w:val="a4"/>
      <w:jc w:val="center"/>
    </w:pPr>
    <w:fldSimple w:instr="PAGE   \* MERGEFORMAT">
      <w:r w:rsidR="00C71854">
        <w:rPr>
          <w:noProof/>
        </w:rPr>
        <w:t>8</w:t>
      </w:r>
    </w:fldSimple>
  </w:p>
  <w:p w:rsidR="00A6611C" w:rsidRPr="00AD5AE8" w:rsidRDefault="00A6611C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1B06"/>
    <w:rsid w:val="000948F2"/>
    <w:rsid w:val="00094B66"/>
    <w:rsid w:val="000D42A2"/>
    <w:rsid w:val="000E5BA5"/>
    <w:rsid w:val="00101F8B"/>
    <w:rsid w:val="00120FF3"/>
    <w:rsid w:val="001B56A0"/>
    <w:rsid w:val="001D63F9"/>
    <w:rsid w:val="001E0048"/>
    <w:rsid w:val="001E125A"/>
    <w:rsid w:val="001E74D3"/>
    <w:rsid w:val="001F6A03"/>
    <w:rsid w:val="0020227A"/>
    <w:rsid w:val="00216AA4"/>
    <w:rsid w:val="002249FF"/>
    <w:rsid w:val="002A1CDB"/>
    <w:rsid w:val="002D1D4A"/>
    <w:rsid w:val="002E1815"/>
    <w:rsid w:val="002F7CC2"/>
    <w:rsid w:val="00330DE6"/>
    <w:rsid w:val="00337A1F"/>
    <w:rsid w:val="00370B50"/>
    <w:rsid w:val="00374D36"/>
    <w:rsid w:val="003807B5"/>
    <w:rsid w:val="003A0D78"/>
    <w:rsid w:val="003B39D1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521BE0"/>
    <w:rsid w:val="005256E1"/>
    <w:rsid w:val="00581CD3"/>
    <w:rsid w:val="005E178F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70376"/>
    <w:rsid w:val="00792343"/>
    <w:rsid w:val="007D280C"/>
    <w:rsid w:val="007F02D5"/>
    <w:rsid w:val="007F6709"/>
    <w:rsid w:val="00824494"/>
    <w:rsid w:val="00830CB3"/>
    <w:rsid w:val="00841063"/>
    <w:rsid w:val="008746E9"/>
    <w:rsid w:val="008747C0"/>
    <w:rsid w:val="008820C2"/>
    <w:rsid w:val="00886C9C"/>
    <w:rsid w:val="00887308"/>
    <w:rsid w:val="008D2F1E"/>
    <w:rsid w:val="0093432F"/>
    <w:rsid w:val="009A081A"/>
    <w:rsid w:val="009D121A"/>
    <w:rsid w:val="00A061EF"/>
    <w:rsid w:val="00A6611C"/>
    <w:rsid w:val="00AA2ADA"/>
    <w:rsid w:val="00AC7AE6"/>
    <w:rsid w:val="00B0580D"/>
    <w:rsid w:val="00B220CA"/>
    <w:rsid w:val="00B276E6"/>
    <w:rsid w:val="00B35E02"/>
    <w:rsid w:val="00B53453"/>
    <w:rsid w:val="00B55ADE"/>
    <w:rsid w:val="00B93789"/>
    <w:rsid w:val="00BA0A4D"/>
    <w:rsid w:val="00BA2319"/>
    <w:rsid w:val="00BE63F4"/>
    <w:rsid w:val="00C0546D"/>
    <w:rsid w:val="00C218D8"/>
    <w:rsid w:val="00C601FF"/>
    <w:rsid w:val="00C71854"/>
    <w:rsid w:val="00D0645C"/>
    <w:rsid w:val="00D24D7E"/>
    <w:rsid w:val="00D34094"/>
    <w:rsid w:val="00D7061D"/>
    <w:rsid w:val="00D87CB8"/>
    <w:rsid w:val="00D966F1"/>
    <w:rsid w:val="00DC18BB"/>
    <w:rsid w:val="00DF7793"/>
    <w:rsid w:val="00E17491"/>
    <w:rsid w:val="00E36DCB"/>
    <w:rsid w:val="00E56429"/>
    <w:rsid w:val="00E77DE4"/>
    <w:rsid w:val="00EF6298"/>
    <w:rsid w:val="00F02520"/>
    <w:rsid w:val="00F45F49"/>
    <w:rsid w:val="00F93A3F"/>
    <w:rsid w:val="00FB339E"/>
    <w:rsid w:val="00FC26B0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3876-6907-4DE8-AE3F-CA4EDD35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3</TotalTime>
  <Pages>8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3</cp:revision>
  <cp:lastPrinted>2023-08-29T14:52:00Z</cp:lastPrinted>
  <dcterms:created xsi:type="dcterms:W3CDTF">2023-09-01T11:48:00Z</dcterms:created>
  <dcterms:modified xsi:type="dcterms:W3CDTF">2023-09-01T11:51:00Z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