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E" w:rsidRPr="002C7133" w:rsidRDefault="004967BE" w:rsidP="004967BE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>об уровне профессиональной деятельности</w:t>
      </w:r>
    </w:p>
    <w:p w:rsidR="004967BE" w:rsidRDefault="004967BE" w:rsidP="004967BE">
      <w:pPr>
        <w:jc w:val="center"/>
        <w:rPr>
          <w:b/>
        </w:rPr>
      </w:pPr>
      <w:r w:rsidRPr="002C7133">
        <w:rPr>
          <w:b/>
        </w:rPr>
        <w:t xml:space="preserve">педагогического работника </w:t>
      </w:r>
      <w:r w:rsidRPr="00B52E52">
        <w:rPr>
          <w:b/>
        </w:rPr>
        <w:t>организации, осуществляющ</w:t>
      </w:r>
      <w:r>
        <w:rPr>
          <w:b/>
        </w:rPr>
        <w:t xml:space="preserve">ей образовательную деятельность (форма 15) </w:t>
      </w:r>
    </w:p>
    <w:p w:rsidR="004967BE" w:rsidRPr="002C7133" w:rsidRDefault="004967BE" w:rsidP="004967BE">
      <w:pPr>
        <w:jc w:val="center"/>
        <w:rPr>
          <w:b/>
        </w:rPr>
      </w:pPr>
    </w:p>
    <w:p w:rsidR="004967BE" w:rsidRDefault="004967BE" w:rsidP="004967BE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887308">
        <w:t xml:space="preserve">(по должности </w:t>
      </w:r>
      <w:r>
        <w:t xml:space="preserve">«учитель», </w:t>
      </w:r>
      <w:r w:rsidRPr="00887308">
        <w:t>«преподаватель», «</w:t>
      </w:r>
      <w:r>
        <w:t>методист»,</w:t>
      </w:r>
      <w:r w:rsidRPr="00887308">
        <w:t xml:space="preserve"> «</w:t>
      </w:r>
      <w:proofErr w:type="spellStart"/>
      <w:r w:rsidRPr="00887308">
        <w:t>тьютор</w:t>
      </w:r>
      <w:proofErr w:type="spellEnd"/>
      <w:r w:rsidRPr="00887308">
        <w:t xml:space="preserve">», «воспитатель» </w:t>
      </w:r>
      <w:r>
        <w:t>организац</w:t>
      </w:r>
      <w:r w:rsidRPr="00887308">
        <w:t xml:space="preserve">ий  </w:t>
      </w:r>
      <w:r w:rsidRPr="004967BE">
        <w:rPr>
          <w:rFonts w:eastAsia="Calibri"/>
          <w:bCs/>
          <w:color w:val="000000"/>
          <w:lang w:eastAsia="en-US"/>
        </w:rPr>
        <w:t xml:space="preserve">профессионального образования, </w:t>
      </w:r>
      <w:r>
        <w:rPr>
          <w:rFonts w:eastAsia="Calibri"/>
          <w:bCs/>
          <w:color w:val="000000"/>
          <w:lang w:eastAsia="en-US"/>
        </w:rPr>
        <w:br/>
      </w:r>
      <w:r w:rsidRPr="004967BE">
        <w:rPr>
          <w:rFonts w:eastAsia="Calibri"/>
          <w:bCs/>
          <w:color w:val="000000"/>
          <w:lang w:eastAsia="en-US"/>
        </w:rPr>
        <w:t>в отношении которых функции и полномочия учредителя осуществляет Комитет по физической культуре и спорту</w:t>
      </w:r>
      <w:r w:rsidRPr="00887308">
        <w:t>)</w:t>
      </w:r>
    </w:p>
    <w:p w:rsidR="004967BE" w:rsidRDefault="004967BE" w:rsidP="003807B5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807B5" w:rsidRPr="00D74B09" w:rsidRDefault="003807B5" w:rsidP="003807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3807B5" w:rsidRPr="000963E4" w:rsidRDefault="003807B5" w:rsidP="003807B5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74B09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sz w:val="22"/>
          <w:szCs w:val="22"/>
          <w:lang w:eastAsia="en-US"/>
        </w:rPr>
        <w:t xml:space="preserve">Ф.И.О.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аттестуемого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0963E4">
        <w:rPr>
          <w:rFonts w:eastAsia="Calibri"/>
          <w:color w:val="000000"/>
          <w:sz w:val="22"/>
          <w:szCs w:val="22"/>
          <w:lang w:eastAsia="en-US"/>
        </w:rPr>
        <w:t>, место работы, должность)</w:t>
      </w:r>
    </w:p>
    <w:p w:rsidR="003807B5" w:rsidRPr="00D74B09" w:rsidRDefault="003807B5" w:rsidP="003807B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74B09">
        <w:rPr>
          <w:rFonts w:eastAsia="Calibri"/>
          <w:color w:val="000000"/>
          <w:lang w:eastAsia="en-US"/>
        </w:rPr>
        <w:t xml:space="preserve"> </w:t>
      </w:r>
    </w:p>
    <w:p w:rsidR="003807B5" w:rsidRPr="00D74B09" w:rsidRDefault="003807B5" w:rsidP="003807B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F0FDE">
        <w:rPr>
          <w:rFonts w:eastAsia="Calibri"/>
          <w:b/>
          <w:color w:val="000000"/>
          <w:lang w:eastAsia="en-US"/>
        </w:rPr>
        <w:t>Специалист</w:t>
      </w:r>
      <w:r w:rsidRPr="00D74B09">
        <w:rPr>
          <w:rFonts w:eastAsia="Calibri"/>
          <w:color w:val="000000"/>
          <w:lang w:eastAsia="en-US"/>
        </w:rPr>
        <w:t>: 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____________________________</w:t>
      </w:r>
      <w:r w:rsidRPr="00D74B09">
        <w:rPr>
          <w:rFonts w:eastAsia="Calibri"/>
          <w:color w:val="000000"/>
          <w:lang w:eastAsia="en-US"/>
        </w:rPr>
        <w:t xml:space="preserve"> </w:t>
      </w:r>
    </w:p>
    <w:p w:rsidR="003807B5" w:rsidRPr="000963E4" w:rsidRDefault="003807B5" w:rsidP="003807B5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963E4">
        <w:rPr>
          <w:rFonts w:eastAsia="Calibri"/>
          <w:color w:val="000000"/>
          <w:sz w:val="22"/>
          <w:szCs w:val="22"/>
          <w:lang w:eastAsia="en-US"/>
        </w:rPr>
        <w:t xml:space="preserve">(Ф.И.О., место работы, должность </w:t>
      </w:r>
      <w:r>
        <w:rPr>
          <w:rFonts w:eastAsia="Calibri"/>
          <w:color w:val="000000"/>
          <w:sz w:val="22"/>
          <w:szCs w:val="22"/>
          <w:lang w:eastAsia="en-US"/>
        </w:rPr>
        <w:t>специалист</w:t>
      </w:r>
      <w:r w:rsidRPr="000963E4">
        <w:rPr>
          <w:rFonts w:eastAsia="Calibri"/>
          <w:color w:val="000000"/>
          <w:sz w:val="22"/>
          <w:szCs w:val="22"/>
          <w:lang w:eastAsia="en-US"/>
        </w:rPr>
        <w:t>а)</w:t>
      </w:r>
    </w:p>
    <w:p w:rsidR="003807B5" w:rsidRDefault="003807B5" w:rsidP="003807B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74B09">
        <w:rPr>
          <w:rFonts w:eastAsia="Calibri"/>
          <w:color w:val="000000"/>
          <w:lang w:eastAsia="en-US"/>
        </w:rPr>
        <w:t>прове</w:t>
      </w:r>
      <w:proofErr w:type="gramStart"/>
      <w:r w:rsidRPr="00D74B09">
        <w:rPr>
          <w:rFonts w:eastAsia="Calibri"/>
          <w:color w:val="000000"/>
          <w:lang w:eastAsia="en-US"/>
        </w:rPr>
        <w:t>л(</w:t>
      </w:r>
      <w:proofErr w:type="gramEnd"/>
      <w:r w:rsidRPr="00D74B09">
        <w:rPr>
          <w:rFonts w:eastAsia="Calibri"/>
          <w:color w:val="000000"/>
          <w:lang w:eastAsia="en-US"/>
        </w:rPr>
        <w:t xml:space="preserve">а) экспертизу в форме анализа индивидуальной папки _________________________________________________________________ 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(</w:t>
      </w:r>
      <w:r w:rsidRPr="000963E4">
        <w:rPr>
          <w:sz w:val="22"/>
          <w:szCs w:val="22"/>
        </w:rPr>
        <w:t>дата проведения экспертизы)</w:t>
      </w:r>
    </w:p>
    <w:p w:rsidR="003807B5" w:rsidRPr="000963E4" w:rsidRDefault="003807B5" w:rsidP="003807B5">
      <w:pPr>
        <w:rPr>
          <w:sz w:val="22"/>
          <w:szCs w:val="22"/>
        </w:rPr>
      </w:pPr>
    </w:p>
    <w:tbl>
      <w:tblPr>
        <w:tblW w:w="14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1417"/>
        <w:gridCol w:w="5783"/>
        <w:gridCol w:w="2552"/>
      </w:tblGrid>
      <w:tr w:rsidR="003807B5" w:rsidRPr="00D74B09" w:rsidTr="00F45F49">
        <w:trPr>
          <w:trHeight w:val="51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Критерии и показатели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Баллы 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Наличие подтверждающих документов в индивидуальной папке</w:t>
            </w:r>
          </w:p>
        </w:tc>
        <w:tc>
          <w:tcPr>
            <w:tcW w:w="2552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Примечания </w:t>
            </w:r>
          </w:p>
        </w:tc>
      </w:tr>
      <w:tr w:rsidR="003807B5" w:rsidRPr="00D74B09" w:rsidTr="00F45F49">
        <w:trPr>
          <w:trHeight w:val="107"/>
        </w:trPr>
        <w:tc>
          <w:tcPr>
            <w:tcW w:w="14822" w:type="dxa"/>
            <w:gridSpan w:val="5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Результаты освоения обучающимися, воспитанниками образовательных программ и показатели динамики их достижений </w:t>
            </w:r>
          </w:p>
        </w:tc>
      </w:tr>
      <w:tr w:rsidR="003807B5" w:rsidRPr="00D74B09" w:rsidTr="00F45F49">
        <w:trPr>
          <w:trHeight w:val="42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Результаты освоения </w:t>
            </w: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образовательных программ по итогам мониторинга, проводимого образовательной организацией*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20% до 39% от числа участвующих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или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40% до 59% от числа участвующих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или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60% и более от числа участвующих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Справка, заверенная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Суммирование баллов по данным показателям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не производится.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 средние данные за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</w:tc>
      </w:tr>
      <w:tr w:rsidR="003807B5" w:rsidRPr="00D74B09" w:rsidTr="00F45F49">
        <w:trPr>
          <w:trHeight w:val="558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Качество знаний по итогам внешнего мониторинга*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20% до 39% от числа участвующих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или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40% до 59% от числа участвующих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или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60% и более от числа участвующих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Справка, заверенная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Суммирование баллов по данным показателям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не производится.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 средние данные за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мониторинг, проводимый районными, городскими методическими службами или органами управления образования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(кроме результатов ОГЭ и ЕГЭ)</w:t>
            </w:r>
          </w:p>
        </w:tc>
      </w:tr>
      <w:tr w:rsidR="003807B5" w:rsidRPr="00D74B09" w:rsidTr="00F45F49">
        <w:trPr>
          <w:trHeight w:val="66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1.3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Результаты участия обучающихся в предметных олимпиадах, имеющих официальных статус *:</w:t>
            </w:r>
            <w:proofErr w:type="gramEnd"/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победители (призеры) районного уровня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победители (призеры) городского уровня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победители (призеры) дистанционных олимпиад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Документы, подтверждающие роль педагогического 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работника в подготовке победителей (призеров) олимпиад.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количество баллов по каждому из показателей может суммироваться в зависимости от результативности участия (но не более трех олимпиад)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*учитываются результаты очного тура</w:t>
            </w:r>
          </w:p>
        </w:tc>
      </w:tr>
      <w:tr w:rsidR="003807B5" w:rsidRPr="00D74B09" w:rsidTr="00F45F49">
        <w:trPr>
          <w:trHeight w:val="66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Результаты участия обучающихся в предметных олимпиадах, имеющих официальных статус:</w:t>
            </w:r>
            <w:proofErr w:type="gramEnd"/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победители (призеры) дистанционных олимпиад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Документы, подтверждающие роль педагогического работника в подготовке победителей (призеров) олимпиад. </w:t>
            </w:r>
          </w:p>
          <w:p w:rsidR="003807B5" w:rsidRPr="00F3400D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количество баллов по каждому из показателей может суммироваться в зависимости от результативности участия (но не более трех олимпиад)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43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1.5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Результаты участия обучающихся в конкурсах, соревнованиях, имеющих официальный статус*: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конкурса, соревнования районного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конкурса,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соревнования 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конкурса, соревнования всероссийского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(призер) конкурса, соревнования районного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(призер) конкурса, соревнования 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победитель (призер) конкурса, соревнования всероссийского уровня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грамот, дипломов или другие документы, подтверждающие победы и призовые места обучающихся, заверенные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Документы, подтверждающие роль педагогического работника в подготовке победителей (призеров), лауреатов (дипломантов) конкурсов, соревнований.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Копия положения о конкурсе, заверенная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количество баллов по каждому из показателей может суммироваться в зависимости от результативности участия (но не более трех мероприятий)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*учитываются результаты очного тура </w:t>
            </w:r>
          </w:p>
        </w:tc>
      </w:tr>
      <w:tr w:rsidR="003807B5" w:rsidRPr="00D74B09" w:rsidTr="00F45F49">
        <w:trPr>
          <w:trHeight w:val="665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1.6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Достижения обучающихся в мероприятиях, имеющих неофициальный статус* </w:t>
            </w:r>
            <w:proofErr w:type="gramEnd"/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Копия диплома, заверенная работодателем.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* 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учитываются результаты очного тура </w:t>
            </w:r>
          </w:p>
        </w:tc>
      </w:tr>
      <w:tr w:rsidR="003807B5" w:rsidRPr="00D74B09" w:rsidTr="00F45F49">
        <w:trPr>
          <w:trHeight w:val="665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Индивидуальное сопровождение обучающихся, связанное со спе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t>цификой ОО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(членов сборных команд 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анкт-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t>етербурга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Р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оссийской 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Ф</w:t>
            </w:r>
            <w:r w:rsidR="00FC26B0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едерации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) по освоению образовательных программ и подготовке к Итоговой государственной аттестации:</w:t>
            </w:r>
            <w:proofErr w:type="gramEnd"/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 – 5 человек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6 – 15 человек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более 15 человек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Справка, заверенная работодателем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107"/>
        </w:trPr>
        <w:tc>
          <w:tcPr>
            <w:tcW w:w="14822" w:type="dxa"/>
            <w:gridSpan w:val="5"/>
          </w:tcPr>
          <w:p w:rsidR="003807B5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2. Вклад в повышение качества образования, распространение собственного опыта, использование новых образовательных технологий </w:t>
            </w:r>
          </w:p>
        </w:tc>
      </w:tr>
      <w:tr w:rsidR="003807B5" w:rsidRPr="00D74B09" w:rsidTr="00F45F49">
        <w:trPr>
          <w:trHeight w:val="43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опубликованных собственных методических разработок, имеющих соответствующий гриф и выходные данные: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районного уровня*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всероссийского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скриншот</w:t>
            </w:r>
            <w:proofErr w:type="spell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или сертификат.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Интернет-публикации</w:t>
            </w:r>
            <w:proofErr w:type="spellEnd"/>
            <w:proofErr w:type="gram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порталах, имеющих регистрацию.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Указываются публикации, изданные 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(включая </w:t>
            </w:r>
            <w:proofErr w:type="spellStart"/>
            <w:proofErr w:type="gram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интернет-публикации</w:t>
            </w:r>
            <w:proofErr w:type="spellEnd"/>
            <w:proofErr w:type="gram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*Для ГБ ПОУ, – уровень образовательно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й организации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807B5" w:rsidRPr="00D74B09" w:rsidTr="00F45F49">
        <w:trPr>
          <w:trHeight w:val="1851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2.2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опубликованных статей, научных публикаций, имеющих соответствующий гриф и выходные данные: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районного уровня*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уровня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всероссийского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скриншот</w:t>
            </w:r>
            <w:proofErr w:type="spell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или сертификат.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Интернет-публикации</w:t>
            </w:r>
            <w:proofErr w:type="spellEnd"/>
            <w:proofErr w:type="gram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порталах, имеющих регистрацию.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Указываются публикации, изданные 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(включая </w:t>
            </w:r>
            <w:proofErr w:type="spellStart"/>
            <w:proofErr w:type="gram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интернет-публикации</w:t>
            </w:r>
            <w:proofErr w:type="spellEnd"/>
            <w:proofErr w:type="gram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)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*Для ГБ ПОУ – уровень образовательно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й организации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807B5" w:rsidRPr="00D74B09" w:rsidTr="00F45F49">
        <w:trPr>
          <w:trHeight w:val="127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2.3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Публичное представление собственного педагогического опыта в форме открытого урока (занятия)*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отзыв положительный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или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отзыв положительный, содержит рекомендации к тиражированию опыта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Отзывы (не менее 2 уроков (занятий) или одной пары  педагогического работника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организации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дополнительного профессионального педагогического образования, председателя районного или городского методического объединения.</w:t>
            </w:r>
            <w:proofErr w:type="gram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Отзыв эксперта аттестационной комиссии 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Комитета по образованию, утвержденного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распоряжением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 по образованию «Об утверждении списка экспертов аттестационной комиссии». Отзыв члена жюри профессионального конкурса, утвержденного приказом Комитета  по образованию (на момент проведения конкурса).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Отзыв заведующего кафедрой профильного ВУЗа. </w:t>
            </w:r>
          </w:p>
          <w:p w:rsidR="003807B5" w:rsidRPr="00F3400D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340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Лист регистрации присутствующих на уроке (занятии), заверенный работодателем.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*суммирование баллов по данным показателям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не производится </w:t>
            </w:r>
          </w:p>
        </w:tc>
      </w:tr>
      <w:tr w:rsidR="003807B5" w:rsidRPr="00D74B09" w:rsidTr="00F45F49">
        <w:trPr>
          <w:trHeight w:val="121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2.4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Выступления на научно-практических конференциях, семинарах, секциях, проведение мастер-классов: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городской уровень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всероссийский уровень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Программа мероприятия или сертификат с указанием темы выступления, заверенные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количество баллов по каждому из показателей может суммироваться в зависимости от результативности участия (но не более трех мероприятий)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*Для ГБ ПОУ – уровень образовательно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й организации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807B5" w:rsidRPr="00D74B09" w:rsidTr="00F45F49">
        <w:trPr>
          <w:trHeight w:val="8348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.5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Результативность участия в профессиональных конкурсах, имеющих официальный статус: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 районного (муниципального)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 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 Северо-Западного Федерального округа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конкурса всероссийского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всероссийского конкурса, проводимого Министерством просвещения Российской Федерации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победитель конкурса районного (муниципального) уровня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конкурса городского уровня*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конкурса Северо-Западного Федерального округа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конкурса всероссийского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всероссийского конкурса, проводимого Министерством просвещения Российской Федерации**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грамот, дипломов, приказов, распоряжений, заверенные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количество баллов по каждому из показателей может суммироваться в зависимости от результативности участия (но не более трех мероприятий)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*вне зависимости от года участия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(начиная с победителя городского уровня)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** включая ПНПО </w:t>
            </w:r>
          </w:p>
        </w:tc>
      </w:tr>
      <w:tr w:rsidR="003807B5" w:rsidRPr="00D74B09" w:rsidTr="00F45F49">
        <w:trPr>
          <w:trHeight w:val="664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2.6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Общественная активность педагога: участие в экспертных комиссиях, апелляционных комиссиях, в жюри конкурсов, олимпиад, творческих группах.*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приказов, распоряжений, сертификатов, заверенные работодателем.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*начиная с районного уровня </w:t>
            </w:r>
          </w:p>
        </w:tc>
      </w:tr>
      <w:tr w:rsidR="003807B5" w:rsidRPr="00D74B09" w:rsidTr="00F45F49">
        <w:trPr>
          <w:trHeight w:val="664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2.7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Участие в работе предметных комиссий по проверке ЕГЭ и ОГЭ: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течение одного экзаменационного периода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течение двух-трёх экзаменационных периодов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течение четырёх-пяти экзаменационных периодов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качестве третьего эксперта, эксперта-консультанта, эксперта конфликтной комиссии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качестве руководителя предметной комиссии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качестве члена Федеральной экзаменационной комиссии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Заверенная работодателем копия приглашения на проверку работ части «С» ЕГЭ и ОГЭ, заверенное печатью ГБУ ДПО «СПб </w:t>
            </w:r>
            <w:proofErr w:type="spell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ЦОКОиИТ</w:t>
            </w:r>
            <w:proofErr w:type="spell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 в последний день проверки.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Заверенная работодателем копия распоряжения Комитета по образованию «Об обеспечении проведения единого государственного экзамена в Санкт-Петербурге» за указанный период (для руководителя предметной комиссии).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Заверенная работодателем копия приказа </w:t>
            </w:r>
            <w:proofErr w:type="spell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Рособрнадзора</w:t>
            </w:r>
            <w:proofErr w:type="spell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</w:tc>
      </w:tr>
      <w:tr w:rsidR="003807B5" w:rsidRPr="00D74B09" w:rsidTr="00F45F49">
        <w:trPr>
          <w:trHeight w:val="121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2.8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  <w:r w:rsidR="00FC26B0">
              <w:rPr>
                <w:iCs/>
                <w:sz w:val="22"/>
                <w:szCs w:val="22"/>
              </w:rPr>
              <w:br/>
            </w:r>
            <w:r w:rsidRPr="00DD0620">
              <w:rPr>
                <w:iCs/>
                <w:sz w:val="22"/>
                <w:szCs w:val="22"/>
              </w:rPr>
              <w:t>в образовательном процессе: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наличие страницы на сайте образовательно</w:t>
            </w:r>
            <w:r>
              <w:rPr>
                <w:iCs/>
                <w:sz w:val="22"/>
                <w:szCs w:val="22"/>
              </w:rPr>
              <w:t>й организации</w:t>
            </w:r>
            <w:r w:rsidRPr="00DD0620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сайтов, презентация к 1 уроку (занятию), </w:t>
            </w:r>
            <w:proofErr w:type="gramStart"/>
            <w:r w:rsidRPr="00DD0620">
              <w:rPr>
                <w:sz w:val="22"/>
                <w:szCs w:val="22"/>
              </w:rPr>
              <w:t>проводимого</w:t>
            </w:r>
            <w:proofErr w:type="gramEnd"/>
            <w:r w:rsidRPr="00DD0620">
              <w:rPr>
                <w:sz w:val="22"/>
                <w:szCs w:val="22"/>
              </w:rPr>
              <w:t xml:space="preserve"> с использованием ЭОР.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</w:tc>
      </w:tr>
      <w:tr w:rsidR="003807B5" w:rsidRPr="00D74B09" w:rsidTr="00F45F49">
        <w:trPr>
          <w:trHeight w:val="874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2.9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Использование элементов дистанционного обучения участников образовательного процесса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Материалы, подтверждающие использование дистанционного обучения участников образовательного процесса: обучающихся, родителей, педагогов.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</w:tc>
      </w:tr>
      <w:tr w:rsidR="003807B5" w:rsidRPr="00D74B09" w:rsidTr="00F45F49">
        <w:trPr>
          <w:trHeight w:val="571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2.10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федерального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Копия приказа (распоряжения) исполнительного органа государственной власти соответствующего уровня о переводе образовательно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 организации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режим экспериментальной площадки, лаборатории, ресурсного центра.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Материалы, подтверждающие результат личного участия </w:t>
            </w: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педагога в деятельности экспериментальной площадки, лаборатории, ресурсного центра.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</w:tc>
      </w:tr>
      <w:tr w:rsidR="003807B5" w:rsidRPr="00D74B09" w:rsidTr="00F45F49">
        <w:trPr>
          <w:trHeight w:val="121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2.11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 личного участия в конкурсе инновационных продуктов*: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районного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лауреат (дипломант) 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районного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победитель городского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Копия диплома, заверенная работодателем.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Копия приказа (распоряжения) исполнительного органа государственной власти соответствующего уровня о результатах конкурса.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75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Руководство предметно-цикловыми комиссиями, методическими объединениями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Справка работодателя.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</w:t>
            </w:r>
          </w:p>
        </w:tc>
      </w:tr>
      <w:tr w:rsidR="003807B5" w:rsidRPr="00D74B09" w:rsidTr="00F45F49">
        <w:trPr>
          <w:trHeight w:val="371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552" w:type="dxa"/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D74B09" w:rsidTr="00F45F49">
        <w:trPr>
          <w:trHeight w:val="75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253" w:type="dxa"/>
          </w:tcPr>
          <w:p w:rsidR="003807B5" w:rsidRPr="00912DB1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1417" w:type="dxa"/>
          </w:tcPr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- 100</w:t>
            </w:r>
          </w:p>
        </w:tc>
        <w:tc>
          <w:tcPr>
            <w:tcW w:w="5783" w:type="dxa"/>
          </w:tcPr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12DB1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D74B09" w:rsidTr="00F45F49">
        <w:trPr>
          <w:trHeight w:val="107"/>
        </w:trPr>
        <w:tc>
          <w:tcPr>
            <w:tcW w:w="14822" w:type="dxa"/>
            <w:gridSpan w:val="5"/>
          </w:tcPr>
          <w:p w:rsidR="003807B5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4. Критерии и показатели, дающие дополнительные баллы </w:t>
            </w:r>
          </w:p>
        </w:tc>
      </w:tr>
      <w:tr w:rsidR="003807B5" w:rsidRPr="00D74B09" w:rsidTr="00F45F49">
        <w:trPr>
          <w:trHeight w:val="55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опубликованных учебно-методических пособий, имеющих соответствующий гриф и выходные данные: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районного уровня*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всероссийского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титульного листа печатного издания и страницы с выходными данными, заверенные работодателем.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Указываются публикации, изданные 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*Для ГБ ПОУ – уровень образовательно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й организации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807B5" w:rsidRPr="00D74B09" w:rsidTr="00F45F49">
        <w:trPr>
          <w:trHeight w:val="58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 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районного уровня*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городского уровня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всероссийского уровня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*Для ГБ ПОУ – уровень образовательно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й организации.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Рабочие программы, созданные на основе </w:t>
            </w:r>
            <w:proofErr w:type="gram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примерных</w:t>
            </w:r>
            <w:proofErr w:type="gram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</w:t>
            </w: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не учитываются. </w:t>
            </w:r>
          </w:p>
        </w:tc>
      </w:tr>
      <w:tr w:rsidR="003807B5" w:rsidRPr="00D74B09" w:rsidTr="00F45F49">
        <w:trPr>
          <w:trHeight w:val="94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4.3 </w:t>
            </w:r>
          </w:p>
        </w:tc>
        <w:tc>
          <w:tcPr>
            <w:tcW w:w="4253" w:type="dxa"/>
          </w:tcPr>
          <w:p w:rsidR="00FC26B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Грамоты, благодарности, благодарственные письма, в том числе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общественных организаций за успехи в профессиональной деятельности: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районный (муниципальный) уровень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городской уровень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всероссийский уровень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грамот, благодарностей, благодарственных писем, заверенные работодателем. </w:t>
            </w:r>
          </w:p>
        </w:tc>
        <w:tc>
          <w:tcPr>
            <w:tcW w:w="2552" w:type="dxa"/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D74B0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период </w:t>
            </w:r>
            <w:r>
              <w:rPr>
                <w:bCs/>
                <w:sz w:val="20"/>
                <w:szCs w:val="20"/>
              </w:rPr>
              <w:t>(в соответствии                  с должностью, указанной                           в документе)</w:t>
            </w:r>
          </w:p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737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Наличие премии Правительства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Санкт-Петербурга в сфере образования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Копия сертификата на получение премии, заверенная работодателем, Постановление Правительства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Санкт-Петербурга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940"/>
        </w:trPr>
        <w:tc>
          <w:tcPr>
            <w:tcW w:w="8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25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Награды за успехи в профессиональной деятельности: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региональные награды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ведомственные награды 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государственные награды </w:t>
            </w:r>
          </w:p>
        </w:tc>
        <w:tc>
          <w:tcPr>
            <w:tcW w:w="1417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5783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Копии удостоверения, грамоты, благодарности, заверенные работодателем. 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807B5" w:rsidRPr="00D74B09" w:rsidTr="00F45F49">
        <w:trPr>
          <w:trHeight w:val="285"/>
        </w:trPr>
        <w:tc>
          <w:tcPr>
            <w:tcW w:w="12270" w:type="dxa"/>
            <w:gridSpan w:val="4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Общее количество баллов:</w:t>
            </w:r>
          </w:p>
        </w:tc>
        <w:tc>
          <w:tcPr>
            <w:tcW w:w="2552" w:type="dxa"/>
          </w:tcPr>
          <w:p w:rsidR="003807B5" w:rsidRPr="00D74B09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807B5" w:rsidRPr="000C1D65" w:rsidRDefault="003807B5" w:rsidP="003807B5">
      <w:pPr>
        <w:rPr>
          <w:sz w:val="18"/>
          <w:szCs w:val="18"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>квалификационной категории.</w:t>
      </w:r>
    </w:p>
    <w:p w:rsidR="003807B5" w:rsidRPr="002C7133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_________________________________________________________________________</w:t>
      </w:r>
      <w:r>
        <w:t>________________________</w:t>
      </w:r>
    </w:p>
    <w:p w:rsidR="003807B5" w:rsidRPr="00301D21" w:rsidRDefault="003807B5" w:rsidP="003807B5">
      <w:pPr>
        <w:rPr>
          <w:sz w:val="20"/>
          <w:szCs w:val="20"/>
        </w:rPr>
      </w:pPr>
      <w:r w:rsidRPr="00301D21">
        <w:rPr>
          <w:sz w:val="20"/>
          <w:szCs w:val="20"/>
        </w:rP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D74B09" w:rsidRDefault="003807B5" w:rsidP="003807B5">
      <w:pPr>
        <w:spacing w:line="360" w:lineRule="auto"/>
        <w:ind w:right="1"/>
        <w:jc w:val="both"/>
        <w:rPr>
          <w:b/>
          <w:bCs/>
        </w:rPr>
      </w:pPr>
    </w:p>
    <w:p w:rsidR="003807B5" w:rsidRPr="00D74B09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D74B09">
        <w:rPr>
          <w:b/>
          <w:bCs/>
        </w:rPr>
        <w:t xml:space="preserve">Сумма баллов для определения квалификационной категории                                                                                   </w:t>
      </w:r>
    </w:p>
    <w:p w:rsidR="003807B5" w:rsidRPr="002D5DB6" w:rsidRDefault="003807B5" w:rsidP="003807B5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4"/>
        <w:gridCol w:w="4704"/>
        <w:gridCol w:w="4704"/>
      </w:tblGrid>
      <w:tr w:rsidR="003807B5" w:rsidRPr="00D74B09" w:rsidTr="00F45F49">
        <w:trPr>
          <w:trHeight w:val="385"/>
        </w:trPr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Педагогические работники</w:t>
            </w:r>
          </w:p>
        </w:tc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баллов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первую квалификационную категорию</w:t>
            </w:r>
          </w:p>
        </w:tc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баллов</w:t>
            </w:r>
          </w:p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высшую квалификационную категорию</w:t>
            </w:r>
          </w:p>
        </w:tc>
      </w:tr>
      <w:tr w:rsidR="003807B5" w:rsidRPr="00D74B09" w:rsidTr="00F45F49">
        <w:trPr>
          <w:trHeight w:val="385"/>
        </w:trPr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Учитель, преподаватель, методист, </w:t>
            </w:r>
            <w:proofErr w:type="spellStart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тьютор</w:t>
            </w:r>
            <w:proofErr w:type="spellEnd"/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, воспитатель</w:t>
            </w:r>
          </w:p>
        </w:tc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110                        </w:t>
            </w:r>
            <w:r w:rsidRPr="00DD0620">
              <w:rPr>
                <w:sz w:val="22"/>
                <w:szCs w:val="22"/>
              </w:rPr>
              <w:t>и выше</w:t>
            </w:r>
          </w:p>
        </w:tc>
        <w:tc>
          <w:tcPr>
            <w:tcW w:w="4704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color w:val="000000"/>
                <w:sz w:val="22"/>
                <w:szCs w:val="22"/>
                <w:lang w:eastAsia="en-US"/>
              </w:rPr>
              <w:t>180                         и выше</w:t>
            </w:r>
          </w:p>
        </w:tc>
      </w:tr>
    </w:tbl>
    <w:p w:rsidR="003807B5" w:rsidRDefault="003807B5" w:rsidP="003807B5"/>
    <w:p w:rsidR="00FC26B0" w:rsidRDefault="00FC26B0" w:rsidP="00FC26B0">
      <w:pPr>
        <w:rPr>
          <w:b/>
        </w:rPr>
      </w:pPr>
      <w:r w:rsidRPr="001A2826">
        <w:rPr>
          <w:b/>
        </w:rPr>
        <w:t>Список сокращений:</w:t>
      </w:r>
    </w:p>
    <w:p w:rsidR="00FC26B0" w:rsidRDefault="00FC26B0" w:rsidP="00FC26B0">
      <w:pPr>
        <w:rPr>
          <w:b/>
        </w:rPr>
      </w:pPr>
    </w:p>
    <w:p w:rsidR="00FC26B0" w:rsidRDefault="00FC26B0" w:rsidP="00FC26B0">
      <w:r>
        <w:t>ГБПОУ – государственное бюджетное профессиональное образовательное учреждение</w:t>
      </w:r>
    </w:p>
    <w:p w:rsidR="00FC26B0" w:rsidRDefault="00FC26B0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ГБУ ДПО «</w:t>
      </w:r>
      <w:proofErr w:type="spellStart"/>
      <w:r>
        <w:rPr>
          <w:color w:val="000000"/>
          <w:spacing w:val="-4"/>
          <w:shd w:val="clear" w:color="auto" w:fill="FFFFFF"/>
        </w:rPr>
        <w:t>СПбЦОКОиИТ</w:t>
      </w:r>
      <w:proofErr w:type="spellEnd"/>
      <w:r>
        <w:rPr>
          <w:color w:val="000000"/>
          <w:spacing w:val="-4"/>
          <w:shd w:val="clear" w:color="auto" w:fill="FFFFFF"/>
        </w:rPr>
        <w:t xml:space="preserve">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:rsidR="00714CBA" w:rsidRDefault="00714CBA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ВУЗ – высшее учебное заведение</w:t>
      </w:r>
    </w:p>
    <w:p w:rsidR="00FC26B0" w:rsidRDefault="00FC26B0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ЕГЭ – единый государственный экзамен</w:t>
      </w:r>
    </w:p>
    <w:p w:rsidR="00830CB3" w:rsidRDefault="00830CB3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FC26B0" w:rsidRDefault="00FC26B0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ОГЭ – основной государственный экзамен</w:t>
      </w:r>
    </w:p>
    <w:p w:rsidR="00FC26B0" w:rsidRDefault="00FC26B0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:rsidR="00FC26B0" w:rsidRDefault="00FC26B0" w:rsidP="00FC26B0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ПНПО – Приоритетный национальный проект «Образование»</w:t>
      </w:r>
    </w:p>
    <w:p w:rsidR="003807B5" w:rsidRPr="007F7815" w:rsidRDefault="00FC26B0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ЭОР – электронные образовательные ресурс</w:t>
      </w:r>
    </w:p>
    <w:p w:rsidR="009A081A" w:rsidRPr="00653EC4" w:rsidRDefault="009A081A" w:rsidP="002120DA">
      <w:pPr>
        <w:jc w:val="both"/>
        <w:rPr>
          <w:shd w:val="clear" w:color="auto" w:fill="FFFFFF"/>
        </w:rPr>
      </w:pPr>
    </w:p>
    <w:sectPr w:rsidR="009A081A" w:rsidRPr="00653EC4" w:rsidSect="002A4536">
      <w:head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81" w:rsidRDefault="00154E81">
      <w:r>
        <w:separator/>
      </w:r>
    </w:p>
  </w:endnote>
  <w:endnote w:type="continuationSeparator" w:id="0">
    <w:p w:rsidR="00154E81" w:rsidRDefault="0015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81" w:rsidRDefault="00154E81">
      <w:r>
        <w:separator/>
      </w:r>
    </w:p>
  </w:footnote>
  <w:footnote w:type="continuationSeparator" w:id="0">
    <w:p w:rsidR="00154E81" w:rsidRDefault="0015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53" w:rsidRPr="00851D90" w:rsidRDefault="009C17A1">
    <w:pPr>
      <w:pStyle w:val="a4"/>
      <w:jc w:val="center"/>
    </w:pPr>
    <w:r>
      <w:fldChar w:fldCharType="begin"/>
    </w:r>
    <w:r w:rsidR="00B53453">
      <w:instrText>PAGE   \* MERGEFORMAT</w:instrText>
    </w:r>
    <w:r>
      <w:fldChar w:fldCharType="separate"/>
    </w:r>
    <w:r w:rsidR="002A4536">
      <w:rPr>
        <w:noProof/>
      </w:rPr>
      <w:t>9</w:t>
    </w:r>
    <w:r>
      <w:fldChar w:fldCharType="end"/>
    </w:r>
  </w:p>
  <w:p w:rsidR="00B53453" w:rsidRPr="00AD5AE8" w:rsidRDefault="00B53453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8F2"/>
    <w:rsid w:val="00094B66"/>
    <w:rsid w:val="000E5BA5"/>
    <w:rsid w:val="00101F8B"/>
    <w:rsid w:val="00120FF3"/>
    <w:rsid w:val="00154E81"/>
    <w:rsid w:val="001B56A0"/>
    <w:rsid w:val="001D63F9"/>
    <w:rsid w:val="001E0048"/>
    <w:rsid w:val="001E125A"/>
    <w:rsid w:val="001E74D3"/>
    <w:rsid w:val="001F6A03"/>
    <w:rsid w:val="002120DA"/>
    <w:rsid w:val="00216AA4"/>
    <w:rsid w:val="002249FF"/>
    <w:rsid w:val="002A1CDB"/>
    <w:rsid w:val="002A4536"/>
    <w:rsid w:val="002C298F"/>
    <w:rsid w:val="002D1D4A"/>
    <w:rsid w:val="002E1815"/>
    <w:rsid w:val="002F7CC2"/>
    <w:rsid w:val="00330DE6"/>
    <w:rsid w:val="00337A1F"/>
    <w:rsid w:val="00370B50"/>
    <w:rsid w:val="00374D36"/>
    <w:rsid w:val="003807B5"/>
    <w:rsid w:val="00383242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81CD3"/>
    <w:rsid w:val="005E178F"/>
    <w:rsid w:val="005F311E"/>
    <w:rsid w:val="00614296"/>
    <w:rsid w:val="00653EC4"/>
    <w:rsid w:val="00662B9F"/>
    <w:rsid w:val="00673F4F"/>
    <w:rsid w:val="00691BBB"/>
    <w:rsid w:val="006B6B52"/>
    <w:rsid w:val="006B6B9E"/>
    <w:rsid w:val="006B7AFB"/>
    <w:rsid w:val="00706E59"/>
    <w:rsid w:val="00714CBA"/>
    <w:rsid w:val="00715260"/>
    <w:rsid w:val="007315DF"/>
    <w:rsid w:val="00770376"/>
    <w:rsid w:val="00792343"/>
    <w:rsid w:val="007D280C"/>
    <w:rsid w:val="007F02D5"/>
    <w:rsid w:val="007F6709"/>
    <w:rsid w:val="007F7815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46BD6"/>
    <w:rsid w:val="009A081A"/>
    <w:rsid w:val="009C17A1"/>
    <w:rsid w:val="009D121A"/>
    <w:rsid w:val="00A061EF"/>
    <w:rsid w:val="00A51F39"/>
    <w:rsid w:val="00AA2ADA"/>
    <w:rsid w:val="00AC7AE6"/>
    <w:rsid w:val="00B0580D"/>
    <w:rsid w:val="00B220CA"/>
    <w:rsid w:val="00B276E6"/>
    <w:rsid w:val="00B35E02"/>
    <w:rsid w:val="00B53453"/>
    <w:rsid w:val="00B55ADE"/>
    <w:rsid w:val="00B93789"/>
    <w:rsid w:val="00BA0A4D"/>
    <w:rsid w:val="00BA2319"/>
    <w:rsid w:val="00BE63F4"/>
    <w:rsid w:val="00C0546D"/>
    <w:rsid w:val="00C218D8"/>
    <w:rsid w:val="00C601FF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93A3F"/>
    <w:rsid w:val="00FB339E"/>
    <w:rsid w:val="00FC26B0"/>
    <w:rsid w:val="00FD0AB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4579-3B23-4588-ACF6-C6EFDA0A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1</TotalTime>
  <Pages>9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4</cp:revision>
  <cp:lastPrinted>2023-08-29T14:52:00Z</cp:lastPrinted>
  <dcterms:created xsi:type="dcterms:W3CDTF">2023-09-01T11:55:00Z</dcterms:created>
  <dcterms:modified xsi:type="dcterms:W3CDTF">2023-09-01T12:05:00Z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